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C08E8" w14:textId="77777777" w:rsidR="00272730" w:rsidRDefault="00272730" w:rsidP="00001EFF">
      <w:pPr>
        <w:jc w:val="center"/>
        <w:rPr>
          <w:rFonts w:ascii="Garamond" w:hAnsi="Garamond"/>
          <w:sz w:val="96"/>
          <w:szCs w:val="96"/>
        </w:rPr>
      </w:pPr>
    </w:p>
    <w:p w14:paraId="41D5C374" w14:textId="77777777" w:rsidR="00272730" w:rsidRDefault="00272730" w:rsidP="00001EFF">
      <w:pPr>
        <w:jc w:val="center"/>
        <w:rPr>
          <w:rFonts w:ascii="Garamond" w:hAnsi="Garamond"/>
          <w:sz w:val="96"/>
          <w:szCs w:val="96"/>
        </w:rPr>
      </w:pPr>
    </w:p>
    <w:p w14:paraId="5384B1B3" w14:textId="294E7470" w:rsidR="00001EFF" w:rsidRPr="00785A40" w:rsidRDefault="00001EFF" w:rsidP="00001EFF">
      <w:pPr>
        <w:jc w:val="center"/>
        <w:rPr>
          <w:rFonts w:ascii="Garamond" w:hAnsi="Garamond"/>
          <w:sz w:val="96"/>
          <w:szCs w:val="96"/>
        </w:rPr>
      </w:pPr>
      <w:r>
        <w:rPr>
          <w:rFonts w:ascii="Garamond" w:hAnsi="Garamond"/>
          <w:sz w:val="96"/>
          <w:szCs w:val="96"/>
        </w:rPr>
        <w:t xml:space="preserve">’Faderen, sønnerne </w:t>
      </w:r>
      <w:r w:rsidR="00842364">
        <w:rPr>
          <w:rFonts w:ascii="Garamond" w:hAnsi="Garamond"/>
          <w:sz w:val="96"/>
          <w:szCs w:val="96"/>
        </w:rPr>
        <w:t>&amp;</w:t>
      </w:r>
      <w:r>
        <w:rPr>
          <w:rFonts w:ascii="Garamond" w:hAnsi="Garamond"/>
          <w:sz w:val="96"/>
          <w:szCs w:val="96"/>
        </w:rPr>
        <w:t xml:space="preserve"> </w:t>
      </w:r>
      <w:r w:rsidR="00842364">
        <w:rPr>
          <w:rFonts w:ascii="Garamond" w:hAnsi="Garamond"/>
          <w:sz w:val="96"/>
          <w:szCs w:val="96"/>
        </w:rPr>
        <w:t>H</w:t>
      </w:r>
      <w:r>
        <w:rPr>
          <w:rFonts w:ascii="Garamond" w:hAnsi="Garamond"/>
          <w:sz w:val="96"/>
          <w:szCs w:val="96"/>
        </w:rPr>
        <w:t>elligånden’</w:t>
      </w:r>
    </w:p>
    <w:p w14:paraId="24A21212" w14:textId="445BACB3" w:rsidR="00001EFF" w:rsidRPr="00785A40" w:rsidRDefault="00001EFF" w:rsidP="00001EFF">
      <w:pPr>
        <w:widowControl w:val="0"/>
        <w:autoSpaceDE w:val="0"/>
        <w:autoSpaceDN w:val="0"/>
        <w:adjustRightInd w:val="0"/>
        <w:spacing w:after="240" w:line="340" w:lineRule="atLeast"/>
        <w:jc w:val="center"/>
        <w:rPr>
          <w:rFonts w:ascii="Times" w:hAnsi="Times" w:cs="Times"/>
          <w:color w:val="000000"/>
          <w:sz w:val="60"/>
          <w:szCs w:val="60"/>
        </w:rPr>
      </w:pPr>
      <w:r w:rsidRPr="00785A40">
        <w:rPr>
          <w:rFonts w:ascii="Garamond" w:hAnsi="Garamond"/>
          <w:sz w:val="60"/>
          <w:szCs w:val="60"/>
        </w:rPr>
        <w:t xml:space="preserve">af </w:t>
      </w:r>
      <w:r>
        <w:rPr>
          <w:rFonts w:ascii="Garamond" w:hAnsi="Garamond"/>
          <w:sz w:val="60"/>
          <w:szCs w:val="60"/>
        </w:rPr>
        <w:t>Christian Sønderby Jepsen</w:t>
      </w:r>
    </w:p>
    <w:p w14:paraId="789C018B" w14:textId="77777777" w:rsidR="00001EFF" w:rsidRPr="00F61D1A" w:rsidRDefault="00001EFF" w:rsidP="00001EFF">
      <w:pPr>
        <w:jc w:val="center"/>
        <w:rPr>
          <w:rFonts w:ascii="Garamond" w:hAnsi="Garamond"/>
          <w:sz w:val="80"/>
          <w:szCs w:val="80"/>
        </w:rPr>
      </w:pPr>
    </w:p>
    <w:p w14:paraId="13F43CDE" w14:textId="77777777" w:rsidR="00001EFF" w:rsidRPr="00785A40" w:rsidRDefault="00001EFF" w:rsidP="00001EFF">
      <w:pPr>
        <w:pStyle w:val="Listeafsnit"/>
        <w:numPr>
          <w:ilvl w:val="0"/>
          <w:numId w:val="1"/>
        </w:numPr>
        <w:jc w:val="center"/>
        <w:rPr>
          <w:rFonts w:ascii="Garamond" w:hAnsi="Garamond"/>
          <w:sz w:val="40"/>
          <w:szCs w:val="40"/>
        </w:rPr>
      </w:pPr>
      <w:r w:rsidRPr="00785A40">
        <w:rPr>
          <w:rFonts w:ascii="Garamond" w:hAnsi="Garamond"/>
          <w:sz w:val="40"/>
          <w:szCs w:val="40"/>
        </w:rPr>
        <w:t>et undervisningsmateriale</w:t>
      </w:r>
    </w:p>
    <w:p w14:paraId="1BCFBE6F" w14:textId="77777777" w:rsidR="00001EFF" w:rsidRPr="00F61D1A" w:rsidRDefault="00001EFF" w:rsidP="00001EFF">
      <w:pPr>
        <w:pStyle w:val="Listeafsnit"/>
        <w:rPr>
          <w:rFonts w:ascii="Garamond" w:hAnsi="Garamond"/>
          <w:sz w:val="40"/>
          <w:szCs w:val="40"/>
        </w:rPr>
      </w:pPr>
    </w:p>
    <w:p w14:paraId="0BC95B21" w14:textId="77777777" w:rsidR="00001EFF" w:rsidRPr="00F61D1A" w:rsidRDefault="00001EFF" w:rsidP="00001EFF">
      <w:pPr>
        <w:pStyle w:val="Listeafsnit"/>
        <w:rPr>
          <w:rFonts w:ascii="Garamond" w:hAnsi="Garamond"/>
          <w:sz w:val="40"/>
          <w:szCs w:val="40"/>
        </w:rPr>
      </w:pPr>
    </w:p>
    <w:p w14:paraId="46B9BA4F" w14:textId="6EE08B26" w:rsidR="00001EFF" w:rsidRPr="00F61D1A" w:rsidRDefault="00001EFF" w:rsidP="00001EFF">
      <w:pPr>
        <w:pStyle w:val="Listeafsnit"/>
        <w:numPr>
          <w:ilvl w:val="0"/>
          <w:numId w:val="2"/>
        </w:numPr>
        <w:rPr>
          <w:rFonts w:ascii="Garamond" w:hAnsi="Garamond"/>
          <w:sz w:val="32"/>
          <w:szCs w:val="32"/>
        </w:rPr>
      </w:pPr>
      <w:r w:rsidRPr="00F61D1A">
        <w:rPr>
          <w:rFonts w:ascii="Garamond" w:hAnsi="Garamond"/>
          <w:b/>
          <w:sz w:val="32"/>
          <w:szCs w:val="32"/>
        </w:rPr>
        <w:t>Fag:</w:t>
      </w:r>
      <w:r w:rsidRPr="00F61D1A">
        <w:rPr>
          <w:rFonts w:ascii="Garamond" w:hAnsi="Garamond"/>
          <w:sz w:val="32"/>
          <w:szCs w:val="32"/>
        </w:rPr>
        <w:t xml:space="preserve"> </w:t>
      </w:r>
      <w:r>
        <w:rPr>
          <w:rFonts w:ascii="Garamond" w:hAnsi="Garamond"/>
          <w:sz w:val="32"/>
          <w:szCs w:val="32"/>
        </w:rPr>
        <w:t>Dansk, Samfundsfag</w:t>
      </w:r>
      <w:r w:rsidR="00842364">
        <w:rPr>
          <w:rFonts w:ascii="Garamond" w:hAnsi="Garamond"/>
          <w:sz w:val="32"/>
          <w:szCs w:val="32"/>
        </w:rPr>
        <w:t>, Religion/Kristendom</w:t>
      </w:r>
      <w:r>
        <w:rPr>
          <w:rFonts w:ascii="Garamond" w:hAnsi="Garamond"/>
          <w:sz w:val="32"/>
          <w:szCs w:val="32"/>
        </w:rPr>
        <w:t xml:space="preserve"> og Mediefag</w:t>
      </w:r>
    </w:p>
    <w:p w14:paraId="5E2D40D0" w14:textId="279FA64B" w:rsidR="00001EFF" w:rsidRPr="00F61D1A" w:rsidRDefault="00001EFF" w:rsidP="00001EFF">
      <w:pPr>
        <w:pStyle w:val="Listeafsnit"/>
        <w:numPr>
          <w:ilvl w:val="0"/>
          <w:numId w:val="2"/>
        </w:numPr>
        <w:rPr>
          <w:rFonts w:ascii="Garamond" w:hAnsi="Garamond"/>
          <w:sz w:val="32"/>
          <w:szCs w:val="32"/>
        </w:rPr>
      </w:pPr>
      <w:r w:rsidRPr="00F61D1A">
        <w:rPr>
          <w:rFonts w:ascii="Garamond" w:hAnsi="Garamond"/>
          <w:b/>
          <w:sz w:val="32"/>
          <w:szCs w:val="32"/>
        </w:rPr>
        <w:t>Niveau:</w:t>
      </w:r>
      <w:r w:rsidRPr="00F61D1A">
        <w:rPr>
          <w:rFonts w:ascii="Garamond" w:hAnsi="Garamond"/>
          <w:sz w:val="32"/>
          <w:szCs w:val="32"/>
        </w:rPr>
        <w:t xml:space="preserve"> </w:t>
      </w:r>
      <w:r>
        <w:rPr>
          <w:rFonts w:ascii="Garamond" w:hAnsi="Garamond"/>
          <w:sz w:val="32"/>
          <w:szCs w:val="32"/>
        </w:rPr>
        <w:t xml:space="preserve">Gymnasiale uddannelser samt folkeskolens </w:t>
      </w:r>
      <w:r w:rsidR="00F62DF4">
        <w:rPr>
          <w:rFonts w:ascii="Garamond" w:hAnsi="Garamond"/>
          <w:sz w:val="32"/>
          <w:szCs w:val="32"/>
        </w:rPr>
        <w:t>udskoling</w:t>
      </w:r>
    </w:p>
    <w:p w14:paraId="312DBC83" w14:textId="73F7E33A" w:rsidR="00001EFF" w:rsidRPr="00001EFF" w:rsidRDefault="00001EFF" w:rsidP="00001EFF">
      <w:pPr>
        <w:pStyle w:val="Listeafsnit"/>
        <w:numPr>
          <w:ilvl w:val="0"/>
          <w:numId w:val="2"/>
        </w:numPr>
        <w:rPr>
          <w:rFonts w:ascii="Garamond" w:hAnsi="Garamond"/>
          <w:sz w:val="32"/>
          <w:szCs w:val="32"/>
        </w:rPr>
      </w:pPr>
      <w:r w:rsidRPr="00F61D1A">
        <w:rPr>
          <w:rFonts w:ascii="Garamond" w:hAnsi="Garamond"/>
          <w:b/>
          <w:sz w:val="32"/>
          <w:szCs w:val="32"/>
        </w:rPr>
        <w:t>Overordnede temaer:</w:t>
      </w:r>
      <w:r w:rsidRPr="00F61D1A">
        <w:rPr>
          <w:rFonts w:ascii="Garamond" w:hAnsi="Garamond"/>
          <w:sz w:val="32"/>
          <w:szCs w:val="32"/>
        </w:rPr>
        <w:t xml:space="preserve"> </w:t>
      </w:r>
      <w:r w:rsidR="00505F46">
        <w:rPr>
          <w:rFonts w:ascii="Garamond" w:hAnsi="Garamond"/>
          <w:sz w:val="32"/>
          <w:szCs w:val="32"/>
        </w:rPr>
        <w:t xml:space="preserve">Arv og miljø, </w:t>
      </w:r>
      <w:r w:rsidR="00F62DF4">
        <w:rPr>
          <w:rFonts w:ascii="Garamond" w:hAnsi="Garamond"/>
          <w:sz w:val="32"/>
          <w:szCs w:val="32"/>
        </w:rPr>
        <w:t xml:space="preserve">Familie, Klasse, </w:t>
      </w:r>
      <w:r>
        <w:rPr>
          <w:rFonts w:ascii="Garamond" w:hAnsi="Garamond"/>
          <w:sz w:val="32"/>
          <w:szCs w:val="32"/>
        </w:rPr>
        <w:t>Identitet og maskulinitet, Tro, Misbrug, Tilgivelse</w:t>
      </w:r>
      <w:r w:rsidR="00C1065C">
        <w:rPr>
          <w:rFonts w:ascii="Garamond" w:hAnsi="Garamond"/>
          <w:sz w:val="32"/>
          <w:szCs w:val="32"/>
        </w:rPr>
        <w:t>, Dokumentariske familieskildringer</w:t>
      </w:r>
    </w:p>
    <w:p w14:paraId="202029BE" w14:textId="77777777" w:rsidR="00001EFF" w:rsidRDefault="00001EFF" w:rsidP="00001EFF">
      <w:pPr>
        <w:pStyle w:val="Listeafsnit"/>
        <w:numPr>
          <w:ilvl w:val="0"/>
          <w:numId w:val="2"/>
        </w:numPr>
        <w:rPr>
          <w:rFonts w:ascii="Garamond" w:hAnsi="Garamond"/>
          <w:sz w:val="32"/>
          <w:szCs w:val="32"/>
        </w:rPr>
      </w:pPr>
      <w:r w:rsidRPr="00F61D1A">
        <w:rPr>
          <w:rFonts w:ascii="Garamond" w:hAnsi="Garamond"/>
          <w:b/>
          <w:sz w:val="32"/>
          <w:szCs w:val="32"/>
        </w:rPr>
        <w:t>Forfatter:</w:t>
      </w:r>
      <w:r w:rsidRPr="00F61D1A">
        <w:rPr>
          <w:rFonts w:ascii="Garamond" w:hAnsi="Garamond"/>
          <w:sz w:val="32"/>
          <w:szCs w:val="32"/>
        </w:rPr>
        <w:t xml:space="preserve"> Katrine Sommer Boysen</w:t>
      </w:r>
    </w:p>
    <w:p w14:paraId="0CEE23A3" w14:textId="77777777" w:rsidR="00001EFF" w:rsidRDefault="00001EFF" w:rsidP="00001EFF">
      <w:pPr>
        <w:rPr>
          <w:rFonts w:ascii="Garamond" w:hAnsi="Garamond"/>
        </w:rPr>
      </w:pPr>
    </w:p>
    <w:p w14:paraId="26D9CDE0" w14:textId="77777777" w:rsidR="00001EFF" w:rsidRDefault="00001EFF" w:rsidP="00001EFF">
      <w:pPr>
        <w:rPr>
          <w:rFonts w:ascii="Garamond" w:hAnsi="Garamond"/>
        </w:rPr>
      </w:pPr>
    </w:p>
    <w:p w14:paraId="261B798E" w14:textId="77777777" w:rsidR="00F62DF4" w:rsidRDefault="00F62DF4" w:rsidP="00F62DF4">
      <w:pPr>
        <w:rPr>
          <w:rFonts w:ascii="Garamond" w:hAnsi="Garamond"/>
          <w:sz w:val="32"/>
          <w:szCs w:val="32"/>
        </w:rPr>
      </w:pPr>
    </w:p>
    <w:p w14:paraId="72B1225A" w14:textId="77777777" w:rsidR="00272730" w:rsidRDefault="00272730" w:rsidP="00F62DF4">
      <w:pPr>
        <w:rPr>
          <w:rFonts w:ascii="Garamond" w:hAnsi="Garamond"/>
          <w:sz w:val="32"/>
          <w:szCs w:val="32"/>
        </w:rPr>
      </w:pPr>
    </w:p>
    <w:p w14:paraId="0F5935DD" w14:textId="77777777" w:rsidR="00272730" w:rsidRDefault="00272730" w:rsidP="00F62DF4">
      <w:pPr>
        <w:rPr>
          <w:rFonts w:ascii="Garamond" w:hAnsi="Garamond"/>
          <w:sz w:val="32"/>
          <w:szCs w:val="32"/>
        </w:rPr>
      </w:pPr>
    </w:p>
    <w:p w14:paraId="3B17BEFD" w14:textId="77777777" w:rsidR="00272730" w:rsidRDefault="00272730" w:rsidP="00F62DF4">
      <w:pPr>
        <w:rPr>
          <w:rFonts w:ascii="Garamond" w:hAnsi="Garamond"/>
          <w:sz w:val="32"/>
          <w:szCs w:val="32"/>
        </w:rPr>
      </w:pPr>
    </w:p>
    <w:p w14:paraId="32B070DB" w14:textId="77777777" w:rsidR="00272730" w:rsidRDefault="00272730" w:rsidP="00F62DF4">
      <w:pPr>
        <w:rPr>
          <w:rFonts w:ascii="Garamond" w:hAnsi="Garamond"/>
          <w:sz w:val="32"/>
          <w:szCs w:val="32"/>
        </w:rPr>
      </w:pPr>
    </w:p>
    <w:p w14:paraId="6113AC50" w14:textId="77777777" w:rsidR="00272730" w:rsidRDefault="00272730" w:rsidP="00F62DF4">
      <w:pPr>
        <w:rPr>
          <w:rFonts w:ascii="Garamond" w:hAnsi="Garamond"/>
          <w:sz w:val="32"/>
          <w:szCs w:val="32"/>
        </w:rPr>
      </w:pPr>
    </w:p>
    <w:p w14:paraId="3630708A" w14:textId="77777777" w:rsidR="00272730" w:rsidRDefault="00272730" w:rsidP="00F62DF4">
      <w:pPr>
        <w:rPr>
          <w:rFonts w:ascii="Garamond" w:hAnsi="Garamond"/>
          <w:sz w:val="32"/>
          <w:szCs w:val="32"/>
        </w:rPr>
      </w:pPr>
    </w:p>
    <w:p w14:paraId="4C14404E" w14:textId="77777777" w:rsidR="00272730" w:rsidRDefault="00272730" w:rsidP="00F62DF4">
      <w:pPr>
        <w:rPr>
          <w:rFonts w:ascii="Garamond" w:hAnsi="Garamond"/>
          <w:sz w:val="32"/>
          <w:szCs w:val="32"/>
        </w:rPr>
      </w:pPr>
    </w:p>
    <w:p w14:paraId="0712FB74" w14:textId="14BE95DB" w:rsidR="00F62DF4" w:rsidRPr="005F7F22" w:rsidRDefault="00272730" w:rsidP="00F62DF4">
      <w:pPr>
        <w:rPr>
          <w:rFonts w:ascii="Garamond" w:hAnsi="Garamond"/>
          <w:sz w:val="32"/>
          <w:szCs w:val="32"/>
        </w:rPr>
      </w:pPr>
      <w:r>
        <w:rPr>
          <w:rFonts w:ascii="Garamond" w:hAnsi="Garamond"/>
          <w:noProof/>
          <w:sz w:val="32"/>
          <w:szCs w:val="32"/>
        </w:rPr>
        <w:lastRenderedPageBreak/>
        <w:drawing>
          <wp:inline distT="0" distB="0" distL="0" distR="0" wp14:anchorId="5ADEE703" wp14:editId="01235630">
            <wp:extent cx="5758815" cy="8531860"/>
            <wp:effectExtent l="0" t="0" r="0" b="2540"/>
            <wp:docPr id="13045705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0526" name="Billede 130457052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8815" cy="8531860"/>
                    </a:xfrm>
                    <a:prstGeom prst="rect">
                      <a:avLst/>
                    </a:prstGeom>
                  </pic:spPr>
                </pic:pic>
              </a:graphicData>
            </a:graphic>
          </wp:inline>
        </w:drawing>
      </w:r>
      <w:r w:rsidR="00F62DF4" w:rsidRPr="005F7F22">
        <w:rPr>
          <w:rFonts w:ascii="Garamond" w:hAnsi="Garamond"/>
          <w:sz w:val="32"/>
          <w:szCs w:val="32"/>
        </w:rPr>
        <w:lastRenderedPageBreak/>
        <w:t>Kort om undervisningsmaterialet</w:t>
      </w:r>
    </w:p>
    <w:p w14:paraId="382C5447" w14:textId="77777777" w:rsidR="00F62DF4" w:rsidRDefault="00F62DF4" w:rsidP="00001EFF">
      <w:pPr>
        <w:rPr>
          <w:rFonts w:ascii="Garamond" w:hAnsi="Garamond"/>
        </w:rPr>
      </w:pPr>
    </w:p>
    <w:p w14:paraId="6A9CE593" w14:textId="4C23190C" w:rsidR="00842364" w:rsidRDefault="00842364" w:rsidP="00001EFF">
      <w:pPr>
        <w:rPr>
          <w:rFonts w:ascii="Garamond" w:hAnsi="Garamond"/>
        </w:rPr>
      </w:pPr>
      <w:r>
        <w:rPr>
          <w:rFonts w:ascii="Garamond" w:hAnsi="Garamond"/>
        </w:rPr>
        <w:t>Det er helt store temaer, der er på spil i den danske dokumentarist Christian Sønderby Jepsens seneste film ’Faderen, sønnerne &amp; Helligånden’. Filmen er en selvstændig fortsættelse af Sønderby Jepsens 2011-hit ’Testamentet’ og fortsætter historien om, hvordan et uindfriet løfte om en millionarv har været helt livsafgørende for brødrene Henrik og Christian</w:t>
      </w:r>
      <w:r w:rsidR="00B5383B">
        <w:rPr>
          <w:rFonts w:ascii="Garamond" w:hAnsi="Garamond"/>
        </w:rPr>
        <w:t xml:space="preserve"> Ernst</w:t>
      </w:r>
      <w:r>
        <w:rPr>
          <w:rFonts w:ascii="Garamond" w:hAnsi="Garamond"/>
        </w:rPr>
        <w:t xml:space="preserve">. </w:t>
      </w:r>
    </w:p>
    <w:p w14:paraId="4AB0091D" w14:textId="7CD9E3C4" w:rsidR="00842364" w:rsidRDefault="00842364" w:rsidP="00001EFF">
      <w:pPr>
        <w:rPr>
          <w:rFonts w:ascii="Garamond" w:hAnsi="Garamond"/>
        </w:rPr>
      </w:pPr>
    </w:p>
    <w:p w14:paraId="02BB572D" w14:textId="168E2282" w:rsidR="00842364" w:rsidRDefault="00842364" w:rsidP="00001EFF">
      <w:pPr>
        <w:rPr>
          <w:rFonts w:ascii="Garamond" w:hAnsi="Garamond"/>
        </w:rPr>
      </w:pPr>
      <w:r>
        <w:rPr>
          <w:rFonts w:ascii="Garamond" w:hAnsi="Garamond"/>
        </w:rPr>
        <w:t xml:space="preserve">Det handler nemlig både om arv og miljø, om tro og tilgivelse, om identitet og maskulinitet, og om klasseforhold, misbrug og </w:t>
      </w:r>
      <w:r w:rsidR="00303729">
        <w:rPr>
          <w:rFonts w:ascii="Garamond" w:hAnsi="Garamond"/>
        </w:rPr>
        <w:t xml:space="preserve">evne til at bryde de onde cirkler. </w:t>
      </w:r>
    </w:p>
    <w:p w14:paraId="41C37784" w14:textId="77777777" w:rsidR="00303729" w:rsidRDefault="00303729" w:rsidP="00001EFF">
      <w:pPr>
        <w:rPr>
          <w:rFonts w:ascii="Garamond" w:hAnsi="Garamond"/>
        </w:rPr>
      </w:pPr>
    </w:p>
    <w:p w14:paraId="08DD424F" w14:textId="20A5510E" w:rsidR="00303729" w:rsidRDefault="00303729" w:rsidP="00001EFF">
      <w:pPr>
        <w:rPr>
          <w:rFonts w:ascii="Garamond" w:hAnsi="Garamond"/>
        </w:rPr>
      </w:pPr>
      <w:r>
        <w:rPr>
          <w:rFonts w:ascii="Garamond" w:hAnsi="Garamond"/>
        </w:rPr>
        <w:t>’Faderen, sønnerne &amp; Helligånden’ er eksistentiel og almenmenneskelig fortælling og egner sig særligt til undervisning i Dansk, Samfundsfag og Mediefag, men vil også være oplagt at bruge i Kristendoms</w:t>
      </w:r>
      <w:r w:rsidR="00F13E8F">
        <w:rPr>
          <w:rFonts w:ascii="Garamond" w:hAnsi="Garamond"/>
        </w:rPr>
        <w:t>-</w:t>
      </w:r>
      <w:r>
        <w:rPr>
          <w:rFonts w:ascii="Garamond" w:hAnsi="Garamond"/>
        </w:rPr>
        <w:t xml:space="preserve"> eller Religionsundervisningen. Undervisningsmaterialet er rettet mod elever på gymnasiale uddannelser og i folkeskolens udskoling og er struktureret efter tematikker snarere end faggrænser. De medievidenskabelige perspektiver koncentrerer sig om dokumentariske fortælleformer og æstetik, og vil selvfølgelig kunne inddrages i både Dansk og Mediefag. </w:t>
      </w:r>
    </w:p>
    <w:p w14:paraId="78FF3F72" w14:textId="77777777" w:rsidR="00F62DF4" w:rsidRDefault="00F62DF4" w:rsidP="00001EFF">
      <w:pPr>
        <w:rPr>
          <w:rFonts w:ascii="Garamond" w:hAnsi="Garamond"/>
        </w:rPr>
      </w:pPr>
    </w:p>
    <w:p w14:paraId="26CFC931" w14:textId="77777777" w:rsidR="00F62DF4" w:rsidRDefault="00F62DF4" w:rsidP="00F62DF4">
      <w:pPr>
        <w:rPr>
          <w:rFonts w:ascii="Garamond" w:hAnsi="Garamond"/>
          <w:sz w:val="32"/>
          <w:szCs w:val="32"/>
        </w:rPr>
      </w:pPr>
      <w:r>
        <w:rPr>
          <w:rFonts w:ascii="Garamond" w:hAnsi="Garamond"/>
          <w:sz w:val="32"/>
          <w:szCs w:val="32"/>
        </w:rPr>
        <w:t>Bag om filmen</w:t>
      </w:r>
    </w:p>
    <w:p w14:paraId="5FB1106B" w14:textId="77777777" w:rsidR="00F62DF4" w:rsidRDefault="00F62DF4" w:rsidP="00001EFF">
      <w:pPr>
        <w:rPr>
          <w:rFonts w:ascii="Garamond" w:hAnsi="Garamond"/>
        </w:rPr>
      </w:pPr>
    </w:p>
    <w:p w14:paraId="24909ABD" w14:textId="323DBE6D" w:rsidR="00F62DF4" w:rsidRDefault="00F62DF4" w:rsidP="00001EFF">
      <w:pPr>
        <w:rPr>
          <w:rFonts w:ascii="Garamond" w:hAnsi="Garamond"/>
        </w:rPr>
      </w:pPr>
      <w:r>
        <w:rPr>
          <w:rFonts w:ascii="Garamond" w:hAnsi="Garamond"/>
        </w:rPr>
        <w:t xml:space="preserve">Siden premieren i 2011 har Christian Sønderby Jepsens uforlignelige ’Testamentet’ været helt uomgængelig i dansk dokumentarisme. Filmens nærgående og rørende skildring af to brødres forsøg på at finde retfærdighed i en intens arvestrid i en familie, der i forvejen har haft sit at slås med, er uafrystelig i al sin rørende inderlighed. Det er umuligt ikke at få medfølelse for Henrik og Christian, som siden deres helt tidlige ungdom har skullet navigere i et kaos af misbrug, vold og betændte relationer, og selvom brødrene til tider synes at fejlforvalte de kort, de trods alt har fået på hånden, så er ’Testamentet’ aldrig hverken moraliserende eller dømmende. </w:t>
      </w:r>
    </w:p>
    <w:p w14:paraId="560C2693" w14:textId="77777777" w:rsidR="00F62DF4" w:rsidRDefault="00F62DF4" w:rsidP="00001EFF">
      <w:pPr>
        <w:rPr>
          <w:rFonts w:ascii="Garamond" w:hAnsi="Garamond"/>
        </w:rPr>
      </w:pPr>
    </w:p>
    <w:p w14:paraId="50F4977E" w14:textId="4BA6F718" w:rsidR="00842364" w:rsidRDefault="00F62DF4" w:rsidP="00001EFF">
      <w:pPr>
        <w:rPr>
          <w:rFonts w:ascii="Garamond" w:hAnsi="Garamond"/>
        </w:rPr>
      </w:pPr>
      <w:r>
        <w:rPr>
          <w:rFonts w:ascii="Garamond" w:hAnsi="Garamond"/>
        </w:rPr>
        <w:t xml:space="preserve">Nu til Sønderby Jepsen så tilbage med en opfølger til ’Testamentet’. I 14 år har instruktøren fulgt Henrik og Christian, der stadig er mærket af arvestridens </w:t>
      </w:r>
      <w:r w:rsidR="00842364">
        <w:rPr>
          <w:rFonts w:ascii="Garamond" w:hAnsi="Garamond"/>
        </w:rPr>
        <w:t xml:space="preserve">udfald og måden, kampen om pengene har påvirket deres familie. Resultatet er ’Faderen, sønnerne &amp; Helligånden’. Sønderby Jepsen fortsætter sin observerende og til tider deltagende dokumentariske stil, og vi kommer igen helt tæt på familiens op- og nedture. Samtidig er deres egne sønner ved at blive voksne, og de betaler også for en opvækst i skyggen af familiens altoverskyggende konflikter. </w:t>
      </w:r>
    </w:p>
    <w:p w14:paraId="793A87F6" w14:textId="77777777" w:rsidR="00842364" w:rsidRDefault="00842364" w:rsidP="00001EFF">
      <w:pPr>
        <w:rPr>
          <w:rFonts w:ascii="Garamond" w:hAnsi="Garamond"/>
        </w:rPr>
      </w:pPr>
    </w:p>
    <w:p w14:paraId="7F318BDA" w14:textId="1C8075CF" w:rsidR="00842364" w:rsidRDefault="00303729" w:rsidP="00303729">
      <w:pPr>
        <w:pStyle w:val="Listeafsnit"/>
        <w:numPr>
          <w:ilvl w:val="0"/>
          <w:numId w:val="3"/>
        </w:numPr>
        <w:rPr>
          <w:rFonts w:ascii="Garamond" w:hAnsi="Garamond"/>
        </w:rPr>
      </w:pPr>
      <w:r>
        <w:rPr>
          <w:rFonts w:ascii="Garamond" w:hAnsi="Garamond"/>
        </w:rPr>
        <w:t>Plakaten til ’Faderen, sønnerne &amp; Helligånden’ er tydeligt inspireret af filmplakatæstetik, som vi kender fra klassisk Hollywood. Her introduceres det centrale persongalleri – Henrik i front, bag ham Christian og Alexander – men de spiller ikke roller i en fiktionsfortælling, men er sig selv i deres eget liv. Tal om hvilke forventninger, vi får til filmen på baggrund af plakaten?</w:t>
      </w:r>
    </w:p>
    <w:p w14:paraId="78FFFA3E" w14:textId="3A26DE0A" w:rsidR="00303729" w:rsidRPr="00303729" w:rsidRDefault="00303729" w:rsidP="00303729">
      <w:pPr>
        <w:pStyle w:val="Listeafsnit"/>
        <w:numPr>
          <w:ilvl w:val="0"/>
          <w:numId w:val="3"/>
        </w:numPr>
        <w:rPr>
          <w:rFonts w:ascii="Garamond" w:hAnsi="Garamond"/>
        </w:rPr>
      </w:pPr>
      <w:r>
        <w:rPr>
          <w:rFonts w:ascii="Garamond" w:hAnsi="Garamond"/>
        </w:rPr>
        <w:t xml:space="preserve">Titlen ’Faderen, sønnerne &amp; Helligånden’ er meget nært inspireret af kristendommens treenighed ’Faderen, Sønnen og Helligånden’. Den kristne inspiration </w:t>
      </w:r>
      <w:r w:rsidR="00B5383B">
        <w:rPr>
          <w:rFonts w:ascii="Garamond" w:hAnsi="Garamond"/>
        </w:rPr>
        <w:t>e</w:t>
      </w:r>
      <w:r>
        <w:rPr>
          <w:rFonts w:ascii="Garamond" w:hAnsi="Garamond"/>
        </w:rPr>
        <w:t>r også tydelig i</w:t>
      </w:r>
      <w:r w:rsidR="007C36FB">
        <w:rPr>
          <w:rFonts w:ascii="Garamond" w:hAnsi="Garamond"/>
        </w:rPr>
        <w:t xml:space="preserve"> </w:t>
      </w:r>
      <w:r>
        <w:rPr>
          <w:rFonts w:ascii="Garamond" w:hAnsi="Garamond"/>
        </w:rPr>
        <w:t xml:space="preserve">’Testamentet’, hvor dobbeltbetydningen af testamente som både et retsligt dokument og som Bibelens to dele </w:t>
      </w:r>
      <w:r w:rsidR="00B5383B">
        <w:rPr>
          <w:rFonts w:ascii="Garamond" w:hAnsi="Garamond"/>
        </w:rPr>
        <w:t>står helt centralt. Allerede på titelniveau er kristendommen altså til stede i de to film om familien Ernst. Diskuter i fællesskab, hvad vi som publikum skal lægge i det?</w:t>
      </w:r>
    </w:p>
    <w:p w14:paraId="6F979AD3" w14:textId="557EDEAE" w:rsidR="00F62DF4" w:rsidRDefault="00842364" w:rsidP="00001EFF">
      <w:pPr>
        <w:rPr>
          <w:rFonts w:ascii="Garamond" w:hAnsi="Garamond"/>
        </w:rPr>
      </w:pPr>
      <w:r>
        <w:rPr>
          <w:rFonts w:ascii="Garamond" w:hAnsi="Garamond"/>
        </w:rPr>
        <w:t xml:space="preserve"> </w:t>
      </w:r>
    </w:p>
    <w:p w14:paraId="0CBBE3EB" w14:textId="77777777" w:rsidR="00001EFF" w:rsidRDefault="00001EFF" w:rsidP="00001EFF">
      <w:pPr>
        <w:rPr>
          <w:rFonts w:ascii="Garamond" w:hAnsi="Garamond"/>
          <w:sz w:val="32"/>
          <w:szCs w:val="32"/>
        </w:rPr>
      </w:pPr>
    </w:p>
    <w:p w14:paraId="689CCF0A" w14:textId="77777777" w:rsidR="00272730" w:rsidRDefault="00272730" w:rsidP="00001EFF">
      <w:pPr>
        <w:rPr>
          <w:rFonts w:ascii="Garamond" w:hAnsi="Garamond"/>
          <w:sz w:val="32"/>
          <w:szCs w:val="32"/>
        </w:rPr>
      </w:pPr>
    </w:p>
    <w:p w14:paraId="6A8B0378" w14:textId="77777777" w:rsidR="00272730" w:rsidRDefault="00272730" w:rsidP="00001EFF">
      <w:pPr>
        <w:rPr>
          <w:rFonts w:ascii="Garamond" w:hAnsi="Garamond"/>
          <w:sz w:val="32"/>
          <w:szCs w:val="32"/>
        </w:rPr>
      </w:pPr>
    </w:p>
    <w:p w14:paraId="7506D7B6" w14:textId="62BF9383" w:rsidR="00B5383B" w:rsidRDefault="00B5383B" w:rsidP="00001EFF">
      <w:pPr>
        <w:rPr>
          <w:rFonts w:ascii="Garamond" w:hAnsi="Garamond"/>
          <w:sz w:val="32"/>
          <w:szCs w:val="32"/>
        </w:rPr>
      </w:pPr>
      <w:r>
        <w:rPr>
          <w:rFonts w:ascii="Garamond" w:hAnsi="Garamond"/>
          <w:sz w:val="32"/>
          <w:szCs w:val="32"/>
        </w:rPr>
        <w:lastRenderedPageBreak/>
        <w:t>’Faderen, sønnerne &amp; Helligånden’</w:t>
      </w:r>
      <w:r w:rsidR="000E3787">
        <w:rPr>
          <w:rFonts w:ascii="Garamond" w:hAnsi="Garamond"/>
          <w:sz w:val="32"/>
          <w:szCs w:val="32"/>
        </w:rPr>
        <w:t xml:space="preserve"> – filmens handling </w:t>
      </w:r>
    </w:p>
    <w:p w14:paraId="0444E6F0" w14:textId="77777777" w:rsidR="00B5383B" w:rsidRDefault="00B5383B" w:rsidP="00001EFF">
      <w:pPr>
        <w:rPr>
          <w:rFonts w:ascii="Garamond" w:hAnsi="Garamond"/>
          <w:sz w:val="32"/>
          <w:szCs w:val="32"/>
        </w:rPr>
      </w:pPr>
    </w:p>
    <w:p w14:paraId="3EFD41B5" w14:textId="55DA1B86" w:rsidR="00872632" w:rsidRPr="00872632" w:rsidRDefault="00872632" w:rsidP="00001EFF">
      <w:pPr>
        <w:rPr>
          <w:rFonts w:ascii="Garamond" w:hAnsi="Garamond"/>
          <w:b/>
          <w:bCs/>
        </w:rPr>
      </w:pPr>
      <w:r w:rsidRPr="00872632">
        <w:rPr>
          <w:rFonts w:ascii="Garamond" w:hAnsi="Garamond"/>
          <w:b/>
          <w:bCs/>
        </w:rPr>
        <w:t>”Skal vi ikke tilgive hinanden</w:t>
      </w:r>
      <w:r w:rsidR="00373AE1">
        <w:rPr>
          <w:rFonts w:ascii="Garamond" w:hAnsi="Garamond"/>
          <w:b/>
          <w:bCs/>
        </w:rPr>
        <w:t>?</w:t>
      </w:r>
      <w:r w:rsidRPr="00872632">
        <w:rPr>
          <w:rFonts w:ascii="Garamond" w:hAnsi="Garamond"/>
          <w:b/>
          <w:bCs/>
        </w:rPr>
        <w:t>”</w:t>
      </w:r>
    </w:p>
    <w:p w14:paraId="731CF00F" w14:textId="3F8FB006" w:rsidR="00B5383B" w:rsidRDefault="00B5383B" w:rsidP="00001EFF">
      <w:pPr>
        <w:rPr>
          <w:rFonts w:ascii="Garamond" w:hAnsi="Garamond"/>
        </w:rPr>
      </w:pPr>
      <w:r>
        <w:rPr>
          <w:rFonts w:ascii="Garamond" w:hAnsi="Garamond"/>
        </w:rPr>
        <w:t xml:space="preserve">’Faderen, sønnerne &amp; Helligånden’ er struktureret omkring nogle centrale begivenheder i familiens liv. I åbningsscenen læser Henrik høj fra et brev, han har skrevet til sin far, Preben, som han og </w:t>
      </w:r>
      <w:r w:rsidR="00A71B8E">
        <w:rPr>
          <w:rFonts w:ascii="Garamond" w:hAnsi="Garamond"/>
        </w:rPr>
        <w:t xml:space="preserve">hans storebror </w:t>
      </w:r>
      <w:r>
        <w:rPr>
          <w:rFonts w:ascii="Garamond" w:hAnsi="Garamond"/>
        </w:rPr>
        <w:t xml:space="preserve">Christian ikke har haft kontakt til i 12 år. ”Skal vi ikke tilgive hinanden?’ </w:t>
      </w:r>
      <w:r w:rsidR="00872632">
        <w:rPr>
          <w:rFonts w:ascii="Garamond" w:hAnsi="Garamond"/>
        </w:rPr>
        <w:t>læser</w:t>
      </w:r>
      <w:r>
        <w:rPr>
          <w:rFonts w:ascii="Garamond" w:hAnsi="Garamond"/>
        </w:rPr>
        <w:t xml:space="preserve"> Henrik</w:t>
      </w:r>
      <w:r w:rsidR="00872632">
        <w:rPr>
          <w:rFonts w:ascii="Garamond" w:hAnsi="Garamond"/>
        </w:rPr>
        <w:t xml:space="preserve"> højt</w:t>
      </w:r>
      <w:r>
        <w:rPr>
          <w:rFonts w:ascii="Garamond" w:hAnsi="Garamond"/>
        </w:rPr>
        <w:t xml:space="preserve">, men faren giver ikke lyd fra sig. Alligevel er forestillingen om familiens sammenhængskraft og betydning som fyrtårn stærk i familien Ernst, og i sin takketale er det netop det, den unge Alexander slår på. </w:t>
      </w:r>
      <w:r w:rsidR="00920BED">
        <w:rPr>
          <w:rFonts w:ascii="Garamond" w:hAnsi="Garamond"/>
        </w:rPr>
        <w:t xml:space="preserve">Familien er det vigtigste, og dem vil man altid have. </w:t>
      </w:r>
    </w:p>
    <w:p w14:paraId="5BA5375A" w14:textId="77777777" w:rsidR="00B5383B" w:rsidRDefault="00B5383B" w:rsidP="00001EFF">
      <w:pPr>
        <w:rPr>
          <w:rFonts w:ascii="Garamond" w:hAnsi="Garamond"/>
        </w:rPr>
      </w:pPr>
    </w:p>
    <w:p w14:paraId="56F741D7" w14:textId="2DFE8051" w:rsidR="00B5383B" w:rsidRDefault="00B5383B" w:rsidP="00001EFF">
      <w:pPr>
        <w:rPr>
          <w:rFonts w:ascii="Garamond" w:hAnsi="Garamond"/>
        </w:rPr>
      </w:pPr>
      <w:r>
        <w:rPr>
          <w:rFonts w:ascii="Garamond" w:hAnsi="Garamond"/>
        </w:rPr>
        <w:t xml:space="preserve">Men </w:t>
      </w:r>
      <w:r w:rsidR="00920BED">
        <w:rPr>
          <w:rFonts w:ascii="Garamond" w:hAnsi="Garamond"/>
        </w:rPr>
        <w:t>alligevel er der noget, der</w:t>
      </w:r>
      <w:r>
        <w:rPr>
          <w:rFonts w:ascii="Garamond" w:hAnsi="Garamond"/>
        </w:rPr>
        <w:t xml:space="preserve"> skurrer, og da Henrik en dag ringes op af sin grandkusine Heidi</w:t>
      </w:r>
      <w:r w:rsidR="00A71B8E">
        <w:rPr>
          <w:rFonts w:ascii="Garamond" w:hAnsi="Garamond"/>
        </w:rPr>
        <w:t xml:space="preserve"> bliver der atter rodet op i konflikten om arven efter deres tyske morfar, som Henrik, Christian og deres halvlillebror Andreas skulle have haft del i. Som ’Testamentet’ fortalte, så endte det med, at de mange penge fra morfarens tyske hotel og ejendomme gik til deres moster Petra, og at de tre danske børnebørn måtte nøjes med at dele den tvangsarv, som de efter tysk lov har ret til. </w:t>
      </w:r>
    </w:p>
    <w:p w14:paraId="286A9E21" w14:textId="77777777" w:rsidR="00A71B8E" w:rsidRDefault="00A71B8E" w:rsidP="00001EFF">
      <w:pPr>
        <w:rPr>
          <w:rFonts w:ascii="Garamond" w:hAnsi="Garamond"/>
        </w:rPr>
      </w:pPr>
    </w:p>
    <w:p w14:paraId="1BE91BE1" w14:textId="5007F961" w:rsidR="00872632" w:rsidRDefault="00A71B8E" w:rsidP="00001EFF">
      <w:pPr>
        <w:rPr>
          <w:rFonts w:ascii="Garamond" w:hAnsi="Garamond"/>
        </w:rPr>
      </w:pPr>
      <w:r>
        <w:rPr>
          <w:rFonts w:ascii="Garamond" w:hAnsi="Garamond"/>
        </w:rPr>
        <w:t xml:space="preserve">Heidi ringer nu med nyheden om, at hun har fået at vide, at Petra med garanti har forfalsket testamentet, og det får Henrik og Christian til endnu en gang at føle sig snydt. </w:t>
      </w:r>
      <w:r w:rsidR="00872632">
        <w:rPr>
          <w:rFonts w:ascii="Garamond" w:hAnsi="Garamond"/>
        </w:rPr>
        <w:t xml:space="preserve">I afslutningen af ’Testamentet’ fortæller både Henrik og Christian at fremtidsløftet om stor rigdom har været afgørende for deres livsbeslutninger: ”Hvis jeg havde vidst hele mit liv at jeg ikke skulle have de penge, så havde jeg fanme foretaget mig noget fornuftigt”, som det lyder fra Henrik. </w:t>
      </w:r>
    </w:p>
    <w:p w14:paraId="0713DE4B" w14:textId="77777777" w:rsidR="00872632" w:rsidRDefault="00872632" w:rsidP="00001EFF">
      <w:pPr>
        <w:rPr>
          <w:rFonts w:ascii="Garamond" w:hAnsi="Garamond"/>
        </w:rPr>
      </w:pPr>
    </w:p>
    <w:p w14:paraId="1369F507" w14:textId="3D41891B" w:rsidR="00272730" w:rsidRDefault="00272730" w:rsidP="00001EFF">
      <w:pPr>
        <w:rPr>
          <w:rFonts w:ascii="Garamond" w:hAnsi="Garamond"/>
        </w:rPr>
      </w:pPr>
      <w:r>
        <w:rPr>
          <w:rFonts w:ascii="Garamond" w:hAnsi="Garamond"/>
          <w:noProof/>
        </w:rPr>
        <w:drawing>
          <wp:inline distT="0" distB="0" distL="0" distR="0" wp14:anchorId="16359585" wp14:editId="68C74BA7">
            <wp:extent cx="6120130" cy="3442335"/>
            <wp:effectExtent l="0" t="0" r="1270" b="0"/>
            <wp:docPr id="2118185208" name="Billede 2" descr="Et billede, der indeholder udendørs, person, sky, Ans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85208" name="Billede 2" descr="Et billede, der indeholder udendørs, person, sky, Ansigt&#10;&#10;Indhold genereret af kunstig intelligens kan være fork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CA46E3B" w14:textId="77777777" w:rsidR="00272730" w:rsidRDefault="00272730" w:rsidP="00001EFF">
      <w:pPr>
        <w:rPr>
          <w:rFonts w:ascii="Garamond" w:hAnsi="Garamond"/>
        </w:rPr>
      </w:pPr>
    </w:p>
    <w:p w14:paraId="66A06086" w14:textId="45C66561" w:rsidR="00A71B8E" w:rsidRDefault="00A71B8E" w:rsidP="00001EFF">
      <w:pPr>
        <w:rPr>
          <w:rFonts w:ascii="Garamond" w:hAnsi="Garamond"/>
        </w:rPr>
      </w:pPr>
      <w:r>
        <w:rPr>
          <w:rFonts w:ascii="Garamond" w:hAnsi="Garamond"/>
        </w:rPr>
        <w:t>Men de har stort set prøvet alle muligheder. Grafologen, der skal tyde om Petra har forfalsket morfarens skrift, mener ikke, at de har en sag, og i det hele taget er det som om, de ikke kan finde</w:t>
      </w:r>
      <w:r w:rsidR="00756E03">
        <w:rPr>
          <w:rFonts w:ascii="Garamond" w:hAnsi="Garamond"/>
        </w:rPr>
        <w:t xml:space="preserve"> </w:t>
      </w:r>
      <w:r>
        <w:rPr>
          <w:rFonts w:ascii="Garamond" w:hAnsi="Garamond"/>
        </w:rPr>
        <w:t xml:space="preserve">hverken energi eller motivation til at tage kampen op en gang til. Til gengæld beslutter de sig for at konfrontere deres fremmedgjorte far, der har slået hånden af dem og skrevet dem ud af sit eget testamente og i stedet lovet hele sin arv til sin ”nye thaifamilie”, som Christian kalder dem. </w:t>
      </w:r>
    </w:p>
    <w:p w14:paraId="462DE2E9" w14:textId="77777777" w:rsidR="00872632" w:rsidRDefault="00872632" w:rsidP="00001EFF">
      <w:pPr>
        <w:rPr>
          <w:rFonts w:ascii="Garamond" w:hAnsi="Garamond"/>
        </w:rPr>
      </w:pPr>
    </w:p>
    <w:p w14:paraId="2B6C2178" w14:textId="40021DD8" w:rsidR="00872632" w:rsidRDefault="00872632" w:rsidP="00001EFF">
      <w:pPr>
        <w:rPr>
          <w:rFonts w:ascii="Garamond" w:hAnsi="Garamond"/>
          <w:sz w:val="32"/>
          <w:szCs w:val="32"/>
        </w:rPr>
      </w:pPr>
      <w:r>
        <w:rPr>
          <w:rFonts w:ascii="Garamond" w:hAnsi="Garamond"/>
        </w:rPr>
        <w:lastRenderedPageBreak/>
        <w:t xml:space="preserve">Så påvirkede af alkohol og stoffer tager brødrene ud for at konfrontere deres far, der selvfølgelig ikke viser sig. De vil have retfærdighed og ”Justice for all”, og uden for billedet kan man høre Sønderby Jepsen spørge Henrik, om det i bund og grund er fordi han savner sin far, hvortil Henrik svarer ja. Det handler ikke længere om penge, men konfrontationen er blevet Henrik og Christians eneste sprog, og mens de uden held råber ind </w:t>
      </w:r>
      <w:r w:rsidR="000E3787">
        <w:rPr>
          <w:rFonts w:ascii="Garamond" w:hAnsi="Garamond"/>
        </w:rPr>
        <w:t>ad</w:t>
      </w:r>
      <w:r>
        <w:rPr>
          <w:rFonts w:ascii="Garamond" w:hAnsi="Garamond"/>
        </w:rPr>
        <w:t xml:space="preserve"> vinduerne og lægger truende beskeder på svareren, sker der ingen verdens ting.  </w:t>
      </w:r>
    </w:p>
    <w:p w14:paraId="4117C11D" w14:textId="381B5981" w:rsidR="00872632" w:rsidRDefault="00872632" w:rsidP="00001EFF">
      <w:pPr>
        <w:rPr>
          <w:rFonts w:ascii="Garamond" w:hAnsi="Garamond"/>
          <w:sz w:val="32"/>
          <w:szCs w:val="32"/>
        </w:rPr>
      </w:pPr>
    </w:p>
    <w:p w14:paraId="33192CF9" w14:textId="70F330E2" w:rsidR="00B5383B" w:rsidRDefault="00633988" w:rsidP="00001EFF">
      <w:pPr>
        <w:rPr>
          <w:rFonts w:ascii="Garamond" w:hAnsi="Garamond"/>
          <w:b/>
          <w:bCs/>
        </w:rPr>
      </w:pPr>
      <w:r>
        <w:rPr>
          <w:rFonts w:ascii="Garamond" w:hAnsi="Garamond"/>
          <w:b/>
          <w:bCs/>
        </w:rPr>
        <w:t>Den virkelige arv</w:t>
      </w:r>
    </w:p>
    <w:p w14:paraId="32E5DEA1" w14:textId="241A96EF" w:rsidR="00872632" w:rsidRDefault="00872632" w:rsidP="00001EFF">
      <w:pPr>
        <w:rPr>
          <w:rFonts w:ascii="Garamond" w:hAnsi="Garamond"/>
        </w:rPr>
      </w:pPr>
      <w:r>
        <w:rPr>
          <w:rFonts w:ascii="Garamond" w:hAnsi="Garamond"/>
        </w:rPr>
        <w:t xml:space="preserve">Hvad Henrik og Christian til gengæld har arvet fra deres far, er en tvivlsom evne til at være forbilleder. </w:t>
      </w:r>
      <w:r w:rsidR="00633988">
        <w:rPr>
          <w:rFonts w:ascii="Garamond" w:hAnsi="Garamond"/>
        </w:rPr>
        <w:t>Selvom de med andre ord er vokset op med en forestilling om, at forældrene var perfekte mennesker, så er det langt fra det, de har oplevet. De beskriver en kærlighedsløs barndom, hvor morens misbrug gjorde hende ude af stand til at vise omsorg, og m</w:t>
      </w:r>
      <w:r>
        <w:rPr>
          <w:rFonts w:ascii="Garamond" w:hAnsi="Garamond"/>
        </w:rPr>
        <w:t xml:space="preserve">ed klip tilbage fra ’Testamentet’ bliver seeren mindet om en </w:t>
      </w:r>
      <w:r w:rsidR="000E3787">
        <w:rPr>
          <w:rFonts w:ascii="Garamond" w:hAnsi="Garamond"/>
        </w:rPr>
        <w:t xml:space="preserve">opvækst, hvor Preben tog sine to teenagesønner med på sexferie til Thailand, og hvor drengene på grund af deres loyale fascination af faren ikke kunne sige fra. De har også på egen krop oplevet Prebens vold og set hans aggressioner gå ud over deres mor. </w:t>
      </w:r>
    </w:p>
    <w:p w14:paraId="51331C31" w14:textId="77777777" w:rsidR="000E3787" w:rsidRDefault="000E3787" w:rsidP="00001EFF">
      <w:pPr>
        <w:rPr>
          <w:rFonts w:ascii="Garamond" w:hAnsi="Garamond"/>
        </w:rPr>
      </w:pPr>
    </w:p>
    <w:p w14:paraId="5154B0D6" w14:textId="73C98557" w:rsidR="000E3787" w:rsidRDefault="000E3787" w:rsidP="00001EFF">
      <w:pPr>
        <w:rPr>
          <w:rFonts w:ascii="Garamond" w:hAnsi="Garamond"/>
        </w:rPr>
      </w:pPr>
      <w:r>
        <w:rPr>
          <w:rFonts w:ascii="Garamond" w:hAnsi="Garamond"/>
        </w:rPr>
        <w:t xml:space="preserve">Over for deres egne sønner, Alexander, Jimmy og Patrick, går det heller ikke altid lige godt for Henrik og Christian at påtage sig faderlig autoritet. Ceci bliver frustreret over, at Henrik ryger hash foran Alexander, der også selv er begyndt at ryge, og Jimmy kommer i en voldsom slåskamp med sin far, da han forsøger at tage den heroin, </w:t>
      </w:r>
      <w:r w:rsidR="00C75D8F">
        <w:rPr>
          <w:rFonts w:ascii="Garamond" w:hAnsi="Garamond"/>
        </w:rPr>
        <w:t>faren</w:t>
      </w:r>
      <w:r>
        <w:rPr>
          <w:rFonts w:ascii="Garamond" w:hAnsi="Garamond"/>
        </w:rPr>
        <w:t xml:space="preserve"> lige har købt, fra ham</w:t>
      </w:r>
      <w:r w:rsidR="00633988">
        <w:rPr>
          <w:rFonts w:ascii="Garamond" w:hAnsi="Garamond"/>
        </w:rPr>
        <w:t>. O</w:t>
      </w:r>
      <w:r>
        <w:rPr>
          <w:rFonts w:ascii="Garamond" w:hAnsi="Garamond"/>
        </w:rPr>
        <w:t>g det er efter alt at dømme ikke en særlig tæt relation, Christian har til sin søn Patrick og sine to små børnebørn. Henrik og Christian er ikke blinde for de dynamikker</w:t>
      </w:r>
      <w:r w:rsidR="00633988">
        <w:rPr>
          <w:rFonts w:ascii="Garamond" w:hAnsi="Garamond"/>
        </w:rPr>
        <w:t xml:space="preserve"> fra fortiden, der tegner konturerne af deres nutid, </w:t>
      </w:r>
      <w:r>
        <w:rPr>
          <w:rFonts w:ascii="Garamond" w:hAnsi="Garamond"/>
        </w:rPr>
        <w:t xml:space="preserve">men </w:t>
      </w:r>
      <w:r w:rsidR="00633988">
        <w:rPr>
          <w:rFonts w:ascii="Garamond" w:hAnsi="Garamond"/>
        </w:rPr>
        <w:t xml:space="preserve">de </w:t>
      </w:r>
      <w:r>
        <w:rPr>
          <w:rFonts w:ascii="Garamond" w:hAnsi="Garamond"/>
        </w:rPr>
        <w:t xml:space="preserve">har ikke midlerne til at få brudt den sociale arv, deres familie har testamenteret dem. </w:t>
      </w:r>
      <w:r w:rsidR="00373AE1">
        <w:rPr>
          <w:rFonts w:ascii="Garamond" w:hAnsi="Garamond"/>
        </w:rPr>
        <w:t xml:space="preserve">De længes efter normaliteten, men fordi de aldrig har set den praktiseret, så har de ikke værktøjerne til at komme videre. </w:t>
      </w:r>
    </w:p>
    <w:p w14:paraId="0C05B899" w14:textId="77777777" w:rsidR="00633988" w:rsidRDefault="00633988" w:rsidP="00001EFF">
      <w:pPr>
        <w:rPr>
          <w:rFonts w:ascii="Garamond" w:hAnsi="Garamond"/>
        </w:rPr>
      </w:pPr>
    </w:p>
    <w:p w14:paraId="320288B5" w14:textId="6E75FF1A" w:rsidR="00633988" w:rsidRDefault="00633988" w:rsidP="00001EFF">
      <w:pPr>
        <w:rPr>
          <w:rFonts w:ascii="Garamond" w:hAnsi="Garamond"/>
        </w:rPr>
      </w:pPr>
      <w:r>
        <w:rPr>
          <w:rFonts w:ascii="Garamond" w:hAnsi="Garamond"/>
        </w:rPr>
        <w:t xml:space="preserve">Både Henrik og Christian dyrker hampeplanter som det naturligste i verden, og selvom de bare lige skal have ”en enkelt” elefantøl, så vidner mængden af tomme dåser om, at der aldrig bare er tale om en enkelt genstand. </w:t>
      </w:r>
    </w:p>
    <w:p w14:paraId="0A23C602" w14:textId="77777777" w:rsidR="00633988" w:rsidRDefault="00633988" w:rsidP="00001EFF">
      <w:pPr>
        <w:rPr>
          <w:rFonts w:ascii="Garamond" w:hAnsi="Garamond"/>
        </w:rPr>
      </w:pPr>
    </w:p>
    <w:p w14:paraId="75F273FB" w14:textId="4BBC0A72" w:rsidR="00633988" w:rsidRPr="00872632" w:rsidRDefault="00633988" w:rsidP="00001EFF">
      <w:pPr>
        <w:rPr>
          <w:rFonts w:ascii="Garamond" w:hAnsi="Garamond"/>
        </w:rPr>
      </w:pPr>
      <w:r>
        <w:rPr>
          <w:rFonts w:ascii="Garamond" w:hAnsi="Garamond"/>
        </w:rPr>
        <w:t xml:space="preserve">Henrik er godt i gang med at give sine tvivlsomme mønstre videre til Alexander, som vi allerede ser drikke shots efter sin konfirmation. </w:t>
      </w:r>
      <w:r w:rsidR="00373AE1">
        <w:rPr>
          <w:rFonts w:ascii="Garamond" w:hAnsi="Garamond"/>
        </w:rPr>
        <w:t xml:space="preserve">Efter 9. klasse får Alexander priserne for blandt andet ’Klassens pjækkerøv’ og ’Klassens dårlige undskyldning’, hvilket unægtelig lyder som et ekko af Henriks arbejdssky adfærd. Da han er begyndt på Viborg Gymnasium, er det ved at tage overhånd. Hans fravær er tårnhøjt, og hvis han ikke tager sig sammen, ryger han ud. Derhjemme finder Ceci en pjece fra et misbrugscenter, og hun kan ikke få ham op om morgenen, men beslutter sig for at kaste koldt vand i hovedet på sin sovende, næsten voksne søn, hvilket kun får konflikterne til at eskalere. Så når Alexander efter et af forældrenes voldsomme skænderier konstaterer, at ”så længe vi er sammen, så er alting godt”, så lyder det umiddelbart mere som ønsketænkning end som en realistisk udlægning af virkeligheden. </w:t>
      </w:r>
    </w:p>
    <w:p w14:paraId="3F67C652" w14:textId="77777777" w:rsidR="00872632" w:rsidRPr="00675AAB" w:rsidRDefault="00872632" w:rsidP="00001EFF">
      <w:pPr>
        <w:rPr>
          <w:rFonts w:ascii="Garamond" w:hAnsi="Garamond"/>
          <w:b/>
          <w:bCs/>
        </w:rPr>
      </w:pPr>
    </w:p>
    <w:p w14:paraId="1C35990C" w14:textId="14809282" w:rsidR="00675AAB" w:rsidRPr="00675AAB" w:rsidRDefault="00675AAB" w:rsidP="00675AAB">
      <w:pPr>
        <w:rPr>
          <w:rFonts w:ascii="Garamond" w:hAnsi="Garamond"/>
          <w:b/>
          <w:bCs/>
        </w:rPr>
      </w:pPr>
      <w:r w:rsidRPr="00675AAB">
        <w:rPr>
          <w:rFonts w:ascii="Garamond" w:hAnsi="Garamond"/>
          <w:b/>
          <w:bCs/>
        </w:rPr>
        <w:t>”Jeg er bare vældig lykkelig lige nu”</w:t>
      </w:r>
    </w:p>
    <w:p w14:paraId="449C0B33" w14:textId="33433FB1" w:rsidR="00373AE1" w:rsidRDefault="00373AE1" w:rsidP="00001EFF">
      <w:pPr>
        <w:rPr>
          <w:rFonts w:ascii="Garamond" w:hAnsi="Garamond"/>
        </w:rPr>
      </w:pPr>
      <w:r>
        <w:rPr>
          <w:rFonts w:ascii="Garamond" w:hAnsi="Garamond"/>
        </w:rPr>
        <w:t xml:space="preserve">’Faderen, sønnerne &amp; Helligånden’ er i meget høj grad en film om forsoning. For det lykkes Henrik og Alexander at bryde fri af det dynd, familien så længe har siddet fast i. </w:t>
      </w:r>
      <w:r w:rsidR="00675AAB">
        <w:rPr>
          <w:rFonts w:ascii="Garamond" w:hAnsi="Garamond"/>
        </w:rPr>
        <w:t>Alexander får rettet op på sin mangelfulde indsats i gymnasiet og bliver som den første i familien student – ovenikøbet med et 12-tal til den afsluttende eksamen. Stoltheden fra forældre og fra Christian vil ingen ende tage, da Alexander drikker champagne i guldflaske af sin studenterhue og ligner enhver anden nyudklækket student. Også Henrik retter ind. Efter at have fået sit kørekort igen, får han arbejde, så han kan bruge sin elektrikeruddannelse, og pludselig ser livet lyst ud. ”Jeg er bare vældig lykkelig lige nu,” siger Henrik i filmens slutscene</w:t>
      </w:r>
      <w:r w:rsidR="00F508AB">
        <w:rPr>
          <w:rFonts w:ascii="Garamond" w:hAnsi="Garamond"/>
        </w:rPr>
        <w:t xml:space="preserve">. </w:t>
      </w:r>
    </w:p>
    <w:p w14:paraId="37570918" w14:textId="77777777" w:rsidR="00F508AB" w:rsidRDefault="00F508AB" w:rsidP="00001EFF">
      <w:pPr>
        <w:rPr>
          <w:rFonts w:ascii="Garamond" w:hAnsi="Garamond"/>
        </w:rPr>
      </w:pPr>
    </w:p>
    <w:p w14:paraId="50AB1C07" w14:textId="4EDAA786" w:rsidR="00272730" w:rsidRDefault="00272730" w:rsidP="00001EFF">
      <w:pPr>
        <w:rPr>
          <w:rFonts w:ascii="Garamond" w:hAnsi="Garamond"/>
        </w:rPr>
      </w:pPr>
      <w:r>
        <w:rPr>
          <w:rFonts w:ascii="Garamond" w:hAnsi="Garamond"/>
          <w:noProof/>
        </w:rPr>
        <w:drawing>
          <wp:inline distT="0" distB="0" distL="0" distR="0" wp14:anchorId="35599300" wp14:editId="51D80F14">
            <wp:extent cx="6120130" cy="3442335"/>
            <wp:effectExtent l="0" t="0" r="1270" b="0"/>
            <wp:docPr id="572249166" name="Billede 3" descr="Et billede, der indeholder udendørs, tøj, person,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9166" name="Billede 3" descr="Et billede, der indeholder udendørs, tøj, person, bygning&#10;&#10;Indhold genereret af kunstig intelligens kan være forker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0DC133DF" w14:textId="77777777" w:rsidR="00272730" w:rsidRDefault="00272730" w:rsidP="00001EFF">
      <w:pPr>
        <w:rPr>
          <w:rFonts w:ascii="Garamond" w:hAnsi="Garamond"/>
        </w:rPr>
      </w:pPr>
    </w:p>
    <w:p w14:paraId="4DB4F29A" w14:textId="4F5F154E" w:rsidR="00F508AB" w:rsidRDefault="00F508AB" w:rsidP="00001EFF">
      <w:pPr>
        <w:rPr>
          <w:rFonts w:ascii="Garamond" w:hAnsi="Garamond"/>
        </w:rPr>
      </w:pPr>
      <w:r>
        <w:rPr>
          <w:rFonts w:ascii="Garamond" w:hAnsi="Garamond"/>
        </w:rPr>
        <w:t>Også Christian kommer videre, om end på en væsentlig anderledes måde. Det fællesskab, han har haft svært ved at finde i familien, finder han i et digitalt fællesskab af danske nationalpatrioter. ’Hellige Danmark’ hedder gruppen, som er en del af en større europæisk alliance</w:t>
      </w:r>
      <w:r w:rsidR="00C433CA">
        <w:rPr>
          <w:rFonts w:ascii="Garamond" w:hAnsi="Garamond"/>
        </w:rPr>
        <w:t xml:space="preserve"> – Holy Europe –</w:t>
      </w:r>
      <w:r>
        <w:rPr>
          <w:rFonts w:ascii="Garamond" w:hAnsi="Garamond"/>
        </w:rPr>
        <w:t xml:space="preserve"> og Christian kalder sig selv og sine nye ligesindede for tempelriddere, der samles i et ortodokst kristent broderskab. </w:t>
      </w:r>
    </w:p>
    <w:p w14:paraId="106DAEAA" w14:textId="77777777" w:rsidR="00F508AB" w:rsidRDefault="00F508AB" w:rsidP="00001EFF">
      <w:pPr>
        <w:rPr>
          <w:rFonts w:ascii="Garamond" w:hAnsi="Garamond"/>
        </w:rPr>
      </w:pPr>
    </w:p>
    <w:p w14:paraId="57D63CB2" w14:textId="37A6E2C8" w:rsidR="00F508AB" w:rsidRDefault="00F508AB" w:rsidP="00001EFF">
      <w:pPr>
        <w:rPr>
          <w:rFonts w:ascii="Garamond" w:hAnsi="Garamond"/>
        </w:rPr>
      </w:pPr>
      <w:r>
        <w:rPr>
          <w:rFonts w:ascii="Garamond" w:hAnsi="Garamond"/>
        </w:rPr>
        <w:t>Christian er fyr og flamme, ikke mindst når han lytter til den meget nationalistiske hymne, som kører i tomgang på YouTube. Christian</w:t>
      </w:r>
      <w:r w:rsidR="00C433CA">
        <w:rPr>
          <w:rFonts w:ascii="Garamond" w:hAnsi="Garamond"/>
        </w:rPr>
        <w:t>, der har ændret sit efternavn, så han nu hedder ’von Ernst’,</w:t>
      </w:r>
      <w:r>
        <w:rPr>
          <w:rFonts w:ascii="Garamond" w:hAnsi="Garamond"/>
        </w:rPr>
        <w:t xml:space="preserve"> mener</w:t>
      </w:r>
      <w:r w:rsidR="005700AC">
        <w:rPr>
          <w:rFonts w:ascii="Garamond" w:hAnsi="Garamond"/>
        </w:rPr>
        <w:t xml:space="preserve"> selv</w:t>
      </w:r>
      <w:r>
        <w:rPr>
          <w:rFonts w:ascii="Garamond" w:hAnsi="Garamond"/>
        </w:rPr>
        <w:t xml:space="preserve"> ikke, at bevægelsen er racistisk, men han advarer alligevel om snart kommende racekrig, der vil ende i et blodbad, ligesom han tydeligt påvirket kommer med ureflekterede racistiske udtalelser og trusler om vold. </w:t>
      </w:r>
      <w:r w:rsidR="00C433CA">
        <w:rPr>
          <w:rFonts w:ascii="Garamond" w:hAnsi="Garamond"/>
        </w:rPr>
        <w:t xml:space="preserve">For at vise, hvor dedikeret er han til sagen, rejser Christian til Serbien for at lade sig døbe i det nye fællesskab. </w:t>
      </w:r>
    </w:p>
    <w:p w14:paraId="2D97EE23" w14:textId="77777777" w:rsidR="00F508AB" w:rsidRDefault="00F508AB" w:rsidP="00001EFF">
      <w:pPr>
        <w:rPr>
          <w:rFonts w:ascii="Garamond" w:hAnsi="Garamond"/>
        </w:rPr>
      </w:pPr>
    </w:p>
    <w:p w14:paraId="27F45E64" w14:textId="453328FF" w:rsidR="00F508AB" w:rsidRDefault="00C433CA" w:rsidP="00C433CA">
      <w:pPr>
        <w:pStyle w:val="Listeafsnit"/>
        <w:numPr>
          <w:ilvl w:val="0"/>
          <w:numId w:val="4"/>
        </w:numPr>
        <w:rPr>
          <w:rFonts w:ascii="Garamond" w:hAnsi="Garamond"/>
        </w:rPr>
      </w:pPr>
      <w:r>
        <w:rPr>
          <w:rFonts w:ascii="Garamond" w:hAnsi="Garamond"/>
        </w:rPr>
        <w:t>’Faderen, sønnerne &amp; Helligånden’ er optaget over mange år, og der er mange op og nedture i filmens film. Diskuter hvilke begivenheder Sønderby Jepsen har valgt som de centrale handlingselementer. Tegner filmens dramaturgi et lyst eller et dystert portræt af familien?</w:t>
      </w:r>
    </w:p>
    <w:p w14:paraId="0322ED78" w14:textId="3B30A90D" w:rsidR="00C433CA" w:rsidRDefault="00C433CA" w:rsidP="00C433CA">
      <w:pPr>
        <w:pStyle w:val="Listeafsnit"/>
        <w:numPr>
          <w:ilvl w:val="0"/>
          <w:numId w:val="4"/>
        </w:numPr>
        <w:rPr>
          <w:rFonts w:ascii="Garamond" w:hAnsi="Garamond"/>
        </w:rPr>
      </w:pPr>
      <w:r>
        <w:rPr>
          <w:rFonts w:ascii="Garamond" w:hAnsi="Garamond"/>
        </w:rPr>
        <w:t xml:space="preserve">De tre centrale hovedpersoner i ’Faderen, sønnerne &amp; Helligånden’ er Henrik, Christian og Alexander. Lav en personkarakteristik af dem. </w:t>
      </w:r>
    </w:p>
    <w:p w14:paraId="1EFDB066" w14:textId="65FAFB71" w:rsidR="00C433CA" w:rsidRDefault="00C433CA" w:rsidP="00C433CA">
      <w:pPr>
        <w:pStyle w:val="Listeafsnit"/>
        <w:numPr>
          <w:ilvl w:val="0"/>
          <w:numId w:val="4"/>
        </w:numPr>
        <w:rPr>
          <w:rFonts w:ascii="Garamond" w:hAnsi="Garamond"/>
        </w:rPr>
      </w:pPr>
      <w:r>
        <w:rPr>
          <w:rFonts w:ascii="Garamond" w:hAnsi="Garamond"/>
        </w:rPr>
        <w:t>Filmen udspiller sig i et jysk provinsmiljø. Lav en analyse af filmens miljø og diskuter, hvilke sammenhænge der er mellem filmens aktører og det sted, de bor?</w:t>
      </w:r>
    </w:p>
    <w:p w14:paraId="3EE3DEBF" w14:textId="6F1DE0C5" w:rsidR="00C433CA" w:rsidRDefault="00C433CA" w:rsidP="00C433CA">
      <w:pPr>
        <w:pStyle w:val="Listeafsnit"/>
        <w:numPr>
          <w:ilvl w:val="0"/>
          <w:numId w:val="4"/>
        </w:numPr>
        <w:rPr>
          <w:rFonts w:ascii="Garamond" w:hAnsi="Garamond"/>
        </w:rPr>
      </w:pPr>
      <w:r>
        <w:rPr>
          <w:rFonts w:ascii="Garamond" w:hAnsi="Garamond"/>
        </w:rPr>
        <w:t xml:space="preserve">Familien skildres som noget helt centralt i ’Faderen, sønnerne &amp; Helligånden’ til trods for, at den næsten ikke har givet andet end problemer. Diskuter hvad filmen fortæller om familieforhold og beskriv, hvordan den gør det. Tag meget gerne udgangspunkt i konkrete scener, der (måske) modsiger hinanden. </w:t>
      </w:r>
    </w:p>
    <w:p w14:paraId="742A6F5A" w14:textId="43A774A3" w:rsidR="00675AAB" w:rsidRDefault="001046D3" w:rsidP="00A74F7D">
      <w:pPr>
        <w:pStyle w:val="Listeafsnit"/>
        <w:numPr>
          <w:ilvl w:val="0"/>
          <w:numId w:val="4"/>
        </w:numPr>
        <w:rPr>
          <w:rFonts w:ascii="Garamond" w:hAnsi="Garamond"/>
        </w:rPr>
      </w:pPr>
      <w:r w:rsidRPr="001046D3">
        <w:rPr>
          <w:rFonts w:ascii="Garamond" w:hAnsi="Garamond"/>
        </w:rPr>
        <w:t>’Faderen, sønnerne &amp; Helligånden’ er i meget høj grad en film om arv og miljø</w:t>
      </w:r>
      <w:r>
        <w:rPr>
          <w:rFonts w:ascii="Garamond" w:hAnsi="Garamond"/>
        </w:rPr>
        <w:t xml:space="preserve"> – på flere niveauer. Dels har Henrik og Christian levet med et aldrig indfriet løftet om at blive testamenteret en masse penge fra deres rige morfar. Så til trods for at de er vokset op i et miljø </w:t>
      </w:r>
      <w:r>
        <w:rPr>
          <w:rFonts w:ascii="Garamond" w:hAnsi="Garamond"/>
        </w:rPr>
        <w:lastRenderedPageBreak/>
        <w:t>med misbrug og vold og ikke farligt mange penge, så har de troet på, at det skulle blive den kommende rigdom, der ville redde dem. Hvilken indsigt kommer de til i løbet af filmen?</w:t>
      </w:r>
    </w:p>
    <w:p w14:paraId="6F6C1251" w14:textId="73B60B3F" w:rsidR="001158D8" w:rsidRDefault="001158D8" w:rsidP="00A74F7D">
      <w:pPr>
        <w:pStyle w:val="Listeafsnit"/>
        <w:numPr>
          <w:ilvl w:val="0"/>
          <w:numId w:val="4"/>
        </w:numPr>
        <w:rPr>
          <w:rFonts w:ascii="Garamond" w:hAnsi="Garamond"/>
        </w:rPr>
      </w:pPr>
      <w:r>
        <w:rPr>
          <w:rFonts w:ascii="Garamond" w:hAnsi="Garamond"/>
        </w:rPr>
        <w:t>To</w:t>
      </w:r>
      <w:r w:rsidR="00E26418">
        <w:rPr>
          <w:rFonts w:ascii="Garamond" w:hAnsi="Garamond"/>
        </w:rPr>
        <w:t>re</w:t>
      </w:r>
      <w:r>
        <w:rPr>
          <w:rFonts w:ascii="Garamond" w:hAnsi="Garamond"/>
        </w:rPr>
        <w:t xml:space="preserve"> religiøse begivenheder står centralt i ’Faderen, sønnerne &amp; Helligånden’</w:t>
      </w:r>
      <w:r w:rsidR="003F3F31">
        <w:rPr>
          <w:rFonts w:ascii="Garamond" w:hAnsi="Garamond"/>
        </w:rPr>
        <w:t>; Alexanders konfirmation</w:t>
      </w:r>
      <w:r w:rsidR="00E26418">
        <w:rPr>
          <w:rFonts w:ascii="Garamond" w:hAnsi="Garamond"/>
        </w:rPr>
        <w:t xml:space="preserve">, </w:t>
      </w:r>
      <w:r w:rsidR="003F3F31">
        <w:rPr>
          <w:rFonts w:ascii="Garamond" w:hAnsi="Garamond"/>
        </w:rPr>
        <w:t>Christians bryllup med Tina</w:t>
      </w:r>
      <w:r w:rsidR="00E26418">
        <w:rPr>
          <w:rFonts w:ascii="Garamond" w:hAnsi="Garamond"/>
        </w:rPr>
        <w:t xml:space="preserve"> og Christians dåb i Serbien</w:t>
      </w:r>
      <w:r w:rsidR="003F3F31">
        <w:rPr>
          <w:rFonts w:ascii="Garamond" w:hAnsi="Garamond"/>
        </w:rPr>
        <w:t xml:space="preserve">. Men overalt i filmen er der hentydninger til kristendom og tro, selvom det ikke virker som om, at familien er troende i traditionel forstand. Tal om hvilken rolle troen spiller for filmens personer? </w:t>
      </w:r>
    </w:p>
    <w:p w14:paraId="4DE26B7F" w14:textId="77777777" w:rsidR="001046D3" w:rsidRDefault="001046D3" w:rsidP="001046D3">
      <w:pPr>
        <w:rPr>
          <w:rFonts w:ascii="Garamond" w:hAnsi="Garamond"/>
        </w:rPr>
      </w:pPr>
    </w:p>
    <w:p w14:paraId="6B49F65A" w14:textId="1D7E6D4E" w:rsidR="001046D3" w:rsidRDefault="007E6A28" w:rsidP="001046D3">
      <w:pPr>
        <w:rPr>
          <w:rFonts w:ascii="Garamond" w:hAnsi="Garamond"/>
          <w:sz w:val="32"/>
          <w:szCs w:val="32"/>
        </w:rPr>
      </w:pPr>
      <w:r>
        <w:rPr>
          <w:rFonts w:ascii="Garamond" w:hAnsi="Garamond"/>
          <w:sz w:val="32"/>
          <w:szCs w:val="32"/>
        </w:rPr>
        <w:t>K</w:t>
      </w:r>
      <w:r w:rsidR="001046D3" w:rsidRPr="001046D3">
        <w:rPr>
          <w:rFonts w:ascii="Garamond" w:hAnsi="Garamond"/>
          <w:sz w:val="32"/>
          <w:szCs w:val="32"/>
        </w:rPr>
        <w:t>lasse</w:t>
      </w:r>
      <w:r w:rsidR="003F3F31">
        <w:rPr>
          <w:rFonts w:ascii="Garamond" w:hAnsi="Garamond"/>
          <w:sz w:val="32"/>
          <w:szCs w:val="32"/>
        </w:rPr>
        <w:t xml:space="preserve"> og</w:t>
      </w:r>
      <w:r w:rsidR="001046D3" w:rsidRPr="001046D3">
        <w:rPr>
          <w:rFonts w:ascii="Garamond" w:hAnsi="Garamond"/>
          <w:sz w:val="32"/>
          <w:szCs w:val="32"/>
        </w:rPr>
        <w:t xml:space="preserve"> maskulin</w:t>
      </w:r>
      <w:r w:rsidR="003F3F31">
        <w:rPr>
          <w:rFonts w:ascii="Garamond" w:hAnsi="Garamond"/>
          <w:sz w:val="32"/>
          <w:szCs w:val="32"/>
        </w:rPr>
        <w:t xml:space="preserve"> identitet</w:t>
      </w:r>
    </w:p>
    <w:p w14:paraId="0367C552" w14:textId="77777777" w:rsidR="001046D3" w:rsidRDefault="001046D3" w:rsidP="001046D3">
      <w:pPr>
        <w:rPr>
          <w:rFonts w:ascii="Garamond" w:hAnsi="Garamond"/>
          <w:sz w:val="32"/>
          <w:szCs w:val="32"/>
        </w:rPr>
      </w:pPr>
    </w:p>
    <w:p w14:paraId="6D69EF73" w14:textId="153E8098" w:rsidR="001046D3" w:rsidRDefault="001046D3" w:rsidP="007E6A28">
      <w:pPr>
        <w:rPr>
          <w:rFonts w:ascii="Garamond" w:hAnsi="Garamond"/>
        </w:rPr>
      </w:pPr>
      <w:r w:rsidRPr="007E6A28">
        <w:rPr>
          <w:rFonts w:ascii="Garamond" w:hAnsi="Garamond"/>
        </w:rPr>
        <w:t>Henrik og Christian er opvokset med en mor, der var alkoholiker og misbrug</w:t>
      </w:r>
      <w:r w:rsidR="007E6A28" w:rsidRPr="007E6A28">
        <w:rPr>
          <w:rFonts w:ascii="Garamond" w:hAnsi="Garamond"/>
        </w:rPr>
        <w:t>er,</w:t>
      </w:r>
      <w:r w:rsidRPr="007E6A28">
        <w:rPr>
          <w:rFonts w:ascii="Garamond" w:hAnsi="Garamond"/>
        </w:rPr>
        <w:t xml:space="preserve"> og som både forsøgte at tage sit eget liv og som døde af sit misbrug</w:t>
      </w:r>
      <w:r w:rsidR="007E6A28" w:rsidRPr="007E6A28">
        <w:rPr>
          <w:rFonts w:ascii="Garamond" w:hAnsi="Garamond"/>
        </w:rPr>
        <w:t xml:space="preserve">, og en far, der var både voldelig og truende. Selvom deres familie som udgangspunkt kom fra penge, er det ikke et rigt miljø, de er vokset op i. Ud fra betegnelserne på </w:t>
      </w:r>
      <w:hyperlink r:id="rId8" w:history="1">
        <w:r w:rsidR="007E6A28" w:rsidRPr="007E6A28">
          <w:rPr>
            <w:rStyle w:val="Hyperlink"/>
            <w:rFonts w:ascii="Garamond" w:hAnsi="Garamond"/>
          </w:rPr>
          <w:t>klassesamfund.dk</w:t>
        </w:r>
      </w:hyperlink>
      <w:r w:rsidR="007E6A28" w:rsidRPr="007E6A28">
        <w:rPr>
          <w:rFonts w:ascii="Garamond" w:hAnsi="Garamond"/>
        </w:rPr>
        <w:t xml:space="preserve"> vil man placere dem socialklassemæssigt et sted mellem arbejderklassen og gruppen, der står uden for arbejdsmarkedet. </w:t>
      </w:r>
    </w:p>
    <w:p w14:paraId="7909C950" w14:textId="77777777" w:rsidR="007E6A28" w:rsidRDefault="007E6A28" w:rsidP="007E6A28">
      <w:pPr>
        <w:rPr>
          <w:rFonts w:ascii="Garamond" w:hAnsi="Garamond"/>
        </w:rPr>
      </w:pPr>
    </w:p>
    <w:p w14:paraId="67B82535" w14:textId="77777777" w:rsidR="007E6A28" w:rsidRDefault="007E6A28" w:rsidP="007E6A28">
      <w:pPr>
        <w:pStyle w:val="Listeafsnit"/>
        <w:numPr>
          <w:ilvl w:val="0"/>
          <w:numId w:val="6"/>
        </w:numPr>
        <w:rPr>
          <w:rFonts w:ascii="Garamond" w:hAnsi="Garamond"/>
        </w:rPr>
      </w:pPr>
      <w:r>
        <w:rPr>
          <w:rFonts w:ascii="Garamond" w:hAnsi="Garamond"/>
        </w:rPr>
        <w:t xml:space="preserve">Undervejs i filmen er der en lang række indikatorer på klasseforhold – både i handling (fx at Alexander ryger en joint sammen med sin far i køkkenet), dialog (fx da Jimmy skal fortælle om, hvordan han kom i slagsmål med sin far) og i de ting, som filmen viser os (fx de mange tomme øldåser). Find selv på flere konkrete eksempler og analyser og diskuter dem. </w:t>
      </w:r>
    </w:p>
    <w:p w14:paraId="5E4BE4CC" w14:textId="40EC08A8" w:rsidR="007E6A28" w:rsidRDefault="007E6A28" w:rsidP="007E6A28">
      <w:pPr>
        <w:pStyle w:val="Listeafsnit"/>
        <w:numPr>
          <w:ilvl w:val="0"/>
          <w:numId w:val="6"/>
        </w:numPr>
        <w:rPr>
          <w:rFonts w:ascii="Garamond" w:hAnsi="Garamond"/>
        </w:rPr>
      </w:pPr>
      <w:r>
        <w:rPr>
          <w:rFonts w:ascii="Garamond" w:hAnsi="Garamond"/>
        </w:rPr>
        <w:t>Med sin klasseskildring skriver ’Faderen, sønnerne &amp; Helligånden’ sig også ind i den konstante debat om forskellene mellem land og by og mellem eliten og dem udenfor. Hvilke indtryk – positive og negative – får vi gennem klasseskildringen her?</w:t>
      </w:r>
    </w:p>
    <w:p w14:paraId="4EC981F2" w14:textId="77777777" w:rsidR="007E6A28" w:rsidRDefault="007E6A28" w:rsidP="007E6A28">
      <w:pPr>
        <w:rPr>
          <w:rFonts w:ascii="Garamond" w:hAnsi="Garamond"/>
        </w:rPr>
      </w:pPr>
    </w:p>
    <w:p w14:paraId="149EE0D9" w14:textId="77777777" w:rsidR="00986C82" w:rsidRDefault="00986C82" w:rsidP="007E6A28">
      <w:pPr>
        <w:rPr>
          <w:rFonts w:ascii="Garamond" w:hAnsi="Garamond"/>
        </w:rPr>
      </w:pPr>
    </w:p>
    <w:p w14:paraId="6F682FF8" w14:textId="688631AD" w:rsidR="00272730" w:rsidRDefault="00272730" w:rsidP="007E6A28">
      <w:pPr>
        <w:rPr>
          <w:rFonts w:ascii="Garamond" w:hAnsi="Garamond"/>
        </w:rPr>
      </w:pPr>
      <w:r>
        <w:rPr>
          <w:rFonts w:ascii="Garamond" w:hAnsi="Garamond"/>
          <w:noProof/>
        </w:rPr>
        <w:drawing>
          <wp:inline distT="0" distB="0" distL="0" distR="0" wp14:anchorId="7F2CAFEE" wp14:editId="14EC8C89">
            <wp:extent cx="6120130" cy="3442335"/>
            <wp:effectExtent l="0" t="0" r="1270" b="0"/>
            <wp:docPr id="1206253001" name="Billede 4" descr="Et billede, der indeholder person, Ansigt, tøj, udendør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53001" name="Billede 4" descr="Et billede, der indeholder person, Ansigt, tøj, udendørs&#10;&#10;Indhold genereret af kunstig intelligens kan være fork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6097DA9A" w14:textId="77777777" w:rsidR="00272730" w:rsidRDefault="00272730" w:rsidP="007E6A28">
      <w:pPr>
        <w:rPr>
          <w:rFonts w:ascii="Garamond" w:hAnsi="Garamond"/>
        </w:rPr>
      </w:pPr>
    </w:p>
    <w:p w14:paraId="2DF313A1" w14:textId="77777777" w:rsidR="00272730" w:rsidRDefault="00272730" w:rsidP="007E6A28">
      <w:pPr>
        <w:rPr>
          <w:rFonts w:ascii="Garamond" w:hAnsi="Garamond"/>
        </w:rPr>
      </w:pPr>
    </w:p>
    <w:p w14:paraId="790B3BEB" w14:textId="77777777" w:rsidR="00272730" w:rsidRDefault="00272730" w:rsidP="00272730">
      <w:pPr>
        <w:rPr>
          <w:rFonts w:ascii="Garamond" w:hAnsi="Garamond"/>
        </w:rPr>
      </w:pPr>
      <w:r>
        <w:rPr>
          <w:rFonts w:ascii="Garamond" w:hAnsi="Garamond"/>
        </w:rPr>
        <w:t xml:space="preserve">En central scene fra ’Testamentet’ går igen i ’Faderen, sønnerne &amp; Helligånden’, nemlig den, hvor Henrik og Christian er med deres far i Thailand. De har ikke været særlig gamle, men opdrages til at </w:t>
      </w:r>
      <w:r>
        <w:rPr>
          <w:rFonts w:ascii="Garamond" w:hAnsi="Garamond"/>
        </w:rPr>
        <w:lastRenderedPageBreak/>
        <w:t xml:space="preserve">drikke, ryge og gå i seng med (og tage intime billeder af) en lang række sexarbejdere. Det er udtryk for en bestemt type maskulinitetsideal – en type maskulinitet, som i dag i stadig stigende grad bliver problematiseret. </w:t>
      </w:r>
    </w:p>
    <w:p w14:paraId="263276FB" w14:textId="77777777" w:rsidR="00272730" w:rsidRDefault="00272730" w:rsidP="007E6A28">
      <w:pPr>
        <w:rPr>
          <w:rFonts w:ascii="Garamond" w:hAnsi="Garamond"/>
        </w:rPr>
      </w:pPr>
    </w:p>
    <w:p w14:paraId="509A21D7" w14:textId="6144C47A" w:rsidR="00986C82" w:rsidRDefault="00986C82" w:rsidP="007E6A28">
      <w:pPr>
        <w:rPr>
          <w:rFonts w:ascii="Garamond" w:hAnsi="Garamond"/>
        </w:rPr>
      </w:pPr>
      <w:r>
        <w:rPr>
          <w:rFonts w:ascii="Garamond" w:hAnsi="Garamond"/>
        </w:rPr>
        <w:t xml:space="preserve">Samtidig har ingen af dem et positivt maskulint forbillede i deres far, når det kommer til selv at være far. De har kun oplevet Preben som voldelig og truende, og Christian kommer ufrivilligt til at praktisere samme udgave af faderrollen over for sine egne børn, mens Henrik, godt hjulpet på vej af Ceci, konstant må kæmpe med at finde ud af at være en forbilledlig far for sine sønner. </w:t>
      </w:r>
    </w:p>
    <w:p w14:paraId="5D95E367" w14:textId="77777777" w:rsidR="00986C82" w:rsidRDefault="00986C82" w:rsidP="007E6A28">
      <w:pPr>
        <w:rPr>
          <w:rFonts w:ascii="Garamond" w:hAnsi="Garamond"/>
        </w:rPr>
      </w:pPr>
    </w:p>
    <w:p w14:paraId="2C05A146" w14:textId="380FE6D9" w:rsidR="00986C82" w:rsidRDefault="00986C82" w:rsidP="007E6A28">
      <w:pPr>
        <w:rPr>
          <w:rFonts w:ascii="Garamond" w:hAnsi="Garamond"/>
        </w:rPr>
      </w:pPr>
      <w:r>
        <w:rPr>
          <w:rFonts w:ascii="Garamond" w:hAnsi="Garamond"/>
        </w:rPr>
        <w:t xml:space="preserve">Der er også en særlig type maskulinitet på spil i det kristne broderskab, som Christian bliver en del af. En maskulinitet, der lægger sig tæt op ad både fascisme og nationalsocialisme, og som hylder en særlig type magtfuld, hvid mand. </w:t>
      </w:r>
    </w:p>
    <w:p w14:paraId="0A7B4656" w14:textId="77777777" w:rsidR="00986C82" w:rsidRDefault="00986C82" w:rsidP="007E6A28">
      <w:pPr>
        <w:rPr>
          <w:rFonts w:ascii="Garamond" w:hAnsi="Garamond"/>
        </w:rPr>
      </w:pPr>
    </w:p>
    <w:p w14:paraId="36162531" w14:textId="45F70D5E" w:rsidR="00986C82" w:rsidRDefault="00986C82" w:rsidP="00986C82">
      <w:pPr>
        <w:pStyle w:val="Listeafsnit"/>
        <w:numPr>
          <w:ilvl w:val="0"/>
          <w:numId w:val="7"/>
        </w:numPr>
        <w:rPr>
          <w:rFonts w:ascii="Garamond" w:hAnsi="Garamond"/>
        </w:rPr>
      </w:pPr>
      <w:r>
        <w:rPr>
          <w:rFonts w:ascii="Garamond" w:hAnsi="Garamond"/>
        </w:rPr>
        <w:t>Ta</w:t>
      </w:r>
      <w:r w:rsidR="00E001E5">
        <w:rPr>
          <w:rFonts w:ascii="Garamond" w:hAnsi="Garamond"/>
        </w:rPr>
        <w:t>l</w:t>
      </w:r>
      <w:r>
        <w:rPr>
          <w:rFonts w:ascii="Garamond" w:hAnsi="Garamond"/>
        </w:rPr>
        <w:t xml:space="preserve"> om hvordan manderollen fremstilles i ’Faderen, sønnerne &amp; Helligånden’. Er der også eksempler på blødere maskulinitet i filmen?</w:t>
      </w:r>
    </w:p>
    <w:p w14:paraId="758DB2BA" w14:textId="13B07330" w:rsidR="00986C82" w:rsidRDefault="00986C82" w:rsidP="00986C82">
      <w:pPr>
        <w:pStyle w:val="Listeafsnit"/>
        <w:numPr>
          <w:ilvl w:val="0"/>
          <w:numId w:val="7"/>
        </w:numPr>
        <w:rPr>
          <w:rFonts w:ascii="Garamond" w:hAnsi="Garamond"/>
        </w:rPr>
      </w:pPr>
      <w:r>
        <w:rPr>
          <w:rFonts w:ascii="Garamond" w:hAnsi="Garamond"/>
        </w:rPr>
        <w:t xml:space="preserve">Diskuter hvordan filmens fremstilling af maskulinitet passer ind i tidens diskussioner om køn og identitet. Hvorfor mon fx Christian </w:t>
      </w:r>
      <w:r w:rsidR="001158D8">
        <w:rPr>
          <w:rFonts w:ascii="Garamond" w:hAnsi="Garamond"/>
        </w:rPr>
        <w:t>bliver interesseret i Hellige Danmark i udgangspunktet?</w:t>
      </w:r>
    </w:p>
    <w:p w14:paraId="39CE5B15" w14:textId="77777777" w:rsidR="00675AAB" w:rsidRPr="00373AE1" w:rsidRDefault="00675AAB" w:rsidP="00001EFF">
      <w:pPr>
        <w:rPr>
          <w:rFonts w:ascii="Garamond" w:hAnsi="Garamond"/>
        </w:rPr>
      </w:pPr>
    </w:p>
    <w:p w14:paraId="4D452D92" w14:textId="1D9A9976" w:rsidR="00872632" w:rsidRPr="00872632" w:rsidRDefault="00272730" w:rsidP="00001EFF">
      <w:pPr>
        <w:rPr>
          <w:rFonts w:ascii="Garamond" w:hAnsi="Garamond"/>
          <w:b/>
          <w:bCs/>
        </w:rPr>
      </w:pPr>
      <w:r>
        <w:rPr>
          <w:rFonts w:ascii="Garamond" w:hAnsi="Garamond"/>
          <w:b/>
          <w:bCs/>
          <w:noProof/>
        </w:rPr>
        <w:drawing>
          <wp:inline distT="0" distB="0" distL="0" distR="0" wp14:anchorId="4EFDFA90" wp14:editId="30E9D065">
            <wp:extent cx="6120130" cy="3442335"/>
            <wp:effectExtent l="0" t="0" r="1270" b="0"/>
            <wp:docPr id="739678882" name="Billede 5" descr="Et billede, der indeholder person, tøj, Ansigt,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8882" name="Billede 5" descr="Et billede, der indeholder person, tøj, Ansigt, plante&#10;&#10;Indhold genereret af kunstig intelligens kan være fork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7CD52B49" w14:textId="77777777" w:rsidR="00272730" w:rsidRDefault="00272730" w:rsidP="00001EFF">
      <w:pPr>
        <w:rPr>
          <w:rFonts w:ascii="Garamond" w:hAnsi="Garamond"/>
          <w:sz w:val="32"/>
          <w:szCs w:val="32"/>
        </w:rPr>
      </w:pPr>
    </w:p>
    <w:p w14:paraId="7756B7DF" w14:textId="77777777" w:rsidR="00272730" w:rsidRDefault="00272730" w:rsidP="00001EFF">
      <w:pPr>
        <w:rPr>
          <w:rFonts w:ascii="Garamond" w:hAnsi="Garamond"/>
          <w:sz w:val="32"/>
          <w:szCs w:val="32"/>
        </w:rPr>
      </w:pPr>
    </w:p>
    <w:p w14:paraId="5AD89103" w14:textId="18EA80AA" w:rsidR="00373AE1" w:rsidRPr="001158D8" w:rsidRDefault="001158D8" w:rsidP="00001EFF">
      <w:pPr>
        <w:rPr>
          <w:rFonts w:ascii="Garamond" w:hAnsi="Garamond"/>
          <w:sz w:val="32"/>
          <w:szCs w:val="32"/>
        </w:rPr>
      </w:pPr>
      <w:r w:rsidRPr="001158D8">
        <w:rPr>
          <w:rFonts w:ascii="Garamond" w:hAnsi="Garamond"/>
          <w:sz w:val="32"/>
          <w:szCs w:val="32"/>
        </w:rPr>
        <w:t>Familiefortælling fra virkeligheden – dokumentarens former og virkemidler</w:t>
      </w:r>
    </w:p>
    <w:p w14:paraId="44519828"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0E2346FF" w14:textId="319C3973"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Den britiske dokumentarist og dokumentarteoretiker John Grierson (1898-1972) definerede allerede i 1926 dokumentarfilmen som ”</w:t>
      </w:r>
      <w:r w:rsidR="00FB6526">
        <w:rPr>
          <w:rFonts w:ascii="Garamond" w:eastAsia="Times New Roman" w:hAnsi="Garamond" w:cs="Times New Roman"/>
          <w:color w:val="000000"/>
          <w:kern w:val="0"/>
          <w:lang w:eastAsia="da-DK"/>
          <w14:ligatures w14:val="none"/>
        </w:rPr>
        <w:t>t</w:t>
      </w:r>
      <w:r w:rsidRPr="003F3F31">
        <w:rPr>
          <w:rFonts w:ascii="Garamond" w:eastAsia="Times New Roman" w:hAnsi="Garamond" w:cs="Times New Roman"/>
          <w:color w:val="000000"/>
          <w:kern w:val="0"/>
          <w:lang w:eastAsia="da-DK"/>
          <w14:ligatures w14:val="none"/>
        </w:rPr>
        <w:t>he creative treatment of actuality” (”</w:t>
      </w:r>
      <w:r w:rsidR="00FB6526">
        <w:rPr>
          <w:rFonts w:ascii="Garamond" w:eastAsia="Times New Roman" w:hAnsi="Garamond" w:cs="Times New Roman"/>
          <w:color w:val="000000"/>
          <w:kern w:val="0"/>
          <w:lang w:eastAsia="da-DK"/>
          <w14:ligatures w14:val="none"/>
        </w:rPr>
        <w:t>d</w:t>
      </w:r>
      <w:r w:rsidRPr="003F3F31">
        <w:rPr>
          <w:rFonts w:ascii="Garamond" w:eastAsia="Times New Roman" w:hAnsi="Garamond" w:cs="Times New Roman"/>
          <w:color w:val="000000"/>
          <w:kern w:val="0"/>
          <w:lang w:eastAsia="da-DK"/>
          <w14:ligatures w14:val="none"/>
        </w:rPr>
        <w:t>en kreative bearbejdning af virkeligheden”). Det kreative element hører med, fordi instruktøren altid i en eller anden grad drejer emnet i en retning, så det passer til den historie, der skal fortælles. Den rene virkelighedsgengivelse er en illusion. Når man arbejder med dokumentarfilm, er begrebet fakta-kontrakt essentielt. Det betyder, at der mellem publikum og filmen indgås en form for aftale om, at de</w:t>
      </w:r>
      <w:r>
        <w:rPr>
          <w:rFonts w:ascii="Garamond" w:eastAsia="Times New Roman" w:hAnsi="Garamond" w:cs="Times New Roman"/>
          <w:color w:val="000000"/>
          <w:kern w:val="0"/>
          <w:lang w:eastAsia="da-DK"/>
          <w14:ligatures w14:val="none"/>
        </w:rPr>
        <w:t>t</w:t>
      </w:r>
      <w:r w:rsidRPr="003F3F31">
        <w:rPr>
          <w:rFonts w:ascii="Garamond" w:eastAsia="Times New Roman" w:hAnsi="Garamond" w:cs="Times New Roman"/>
          <w:color w:val="000000"/>
          <w:kern w:val="0"/>
          <w:lang w:eastAsia="da-DK"/>
          <w14:ligatures w14:val="none"/>
        </w:rPr>
        <w:t xml:space="preserve">, der vises i filmen, </w:t>
      </w:r>
      <w:r>
        <w:rPr>
          <w:rFonts w:ascii="Garamond" w:eastAsia="Times New Roman" w:hAnsi="Garamond" w:cs="Times New Roman"/>
          <w:color w:val="000000"/>
          <w:kern w:val="0"/>
          <w:lang w:eastAsia="da-DK"/>
          <w14:ligatures w14:val="none"/>
        </w:rPr>
        <w:t xml:space="preserve">er korrekt. </w:t>
      </w:r>
    </w:p>
    <w:p w14:paraId="7A6755A3"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lastRenderedPageBreak/>
        <w:t> </w:t>
      </w:r>
    </w:p>
    <w:p w14:paraId="694D4679" w14:textId="5588314D"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Den filmforsker, der mest indgående har forsøgt at kortlægge dokumentargenren, er amerikanske Bill Nichols. Han opererer med seks dokumentariske</w:t>
      </w:r>
      <w:r>
        <w:rPr>
          <w:rFonts w:ascii="Garamond" w:eastAsia="Times New Roman" w:hAnsi="Garamond" w:cs="Times New Roman"/>
          <w:color w:val="000000"/>
          <w:kern w:val="0"/>
          <w:lang w:eastAsia="da-DK"/>
          <w14:ligatures w14:val="none"/>
        </w:rPr>
        <w:t xml:space="preserve"> former</w:t>
      </w:r>
      <w:r w:rsidRPr="003F3F31">
        <w:rPr>
          <w:rFonts w:ascii="Garamond" w:eastAsia="Times New Roman" w:hAnsi="Garamond" w:cs="Times New Roman"/>
          <w:color w:val="000000"/>
          <w:kern w:val="0"/>
          <w:lang w:eastAsia="da-DK"/>
          <w14:ligatures w14:val="none"/>
        </w:rPr>
        <w:t xml:space="preserve">, som skal ses som </w:t>
      </w:r>
      <w:r>
        <w:rPr>
          <w:rFonts w:ascii="Garamond" w:eastAsia="Times New Roman" w:hAnsi="Garamond" w:cs="Times New Roman"/>
          <w:color w:val="000000"/>
          <w:kern w:val="0"/>
          <w:lang w:eastAsia="da-DK"/>
          <w14:ligatures w14:val="none"/>
        </w:rPr>
        <w:t xml:space="preserve">brede </w:t>
      </w:r>
      <w:r w:rsidRPr="003F3F31">
        <w:rPr>
          <w:rFonts w:ascii="Garamond" w:eastAsia="Times New Roman" w:hAnsi="Garamond" w:cs="Times New Roman"/>
          <w:color w:val="000000"/>
          <w:kern w:val="0"/>
          <w:lang w:eastAsia="da-DK"/>
          <w14:ligatures w14:val="none"/>
        </w:rPr>
        <w:t>karakteristika og ikke isolerede størrelser. Men de kan være nyttige at have med, når man skal forsøge at forklare og finde ud af, hvorfor en film ser ud, som den gør. </w:t>
      </w:r>
    </w:p>
    <w:p w14:paraId="54957E53"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061C255A"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 seks modi lyder som følger: </w:t>
      </w:r>
    </w:p>
    <w:p w14:paraId="00D19017"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02918426"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autoritative/forklarende modus</w:t>
      </w:r>
    </w:p>
    <w:p w14:paraId="2387455A"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Denne type vil de fleste identificere som ’klassisk’ dokumentarisme. Der er en fortællerstemme, der med filmens autoritet forklarer en given sag. Fortælleren er overbevisende og alvidende. Der er også ofte ’talking heads’, altså interviewpersoner, der bakker op om filmens påstand. Filmen har en specifik pointe og et budskab, som skal formidles. </w:t>
      </w:r>
    </w:p>
    <w:p w14:paraId="177C5EBB"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194AECA3"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observerende modus</w:t>
      </w:r>
    </w:p>
    <w:p w14:paraId="6A64E9FD"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Som det ligger i benævnelsen, så er der her ingen autoritet i form af en fortællerstemme. Instruktøren lader sit kamera observere snarere end at fortolke. Fremstillingen er tilstræbt objektiv, og æstetikken er ’fluen-på-væggen’-agtig. </w:t>
      </w:r>
    </w:p>
    <w:p w14:paraId="3C717D05"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68D5EC79"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participatoriske/deltagende modus</w:t>
      </w:r>
    </w:p>
    <w:p w14:paraId="71DDDEFB"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Her stiller filmen et spørgsmål, som gennem undersøgelse forsøges besvaret. Instruktøren er ofte selv med i filmen og stiller sig til rådighed for resultatet. Instruktøren tager publikum med på en rejse, hvor vi undervejs bliver klogere. </w:t>
      </w:r>
    </w:p>
    <w:p w14:paraId="67C03B24"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54A9CCF0"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performative modus</w:t>
      </w:r>
    </w:p>
    <w:p w14:paraId="1127EC81"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Denne type dokumentarfilm forsøger ikke at afdække en sandhed, men stiller derimod spørgsmål til, hvorvidt der findes en objektiv sandhed. Filmene her er søgende og bryder ofte med den klassiske dokumentarismes opbygning. </w:t>
      </w:r>
    </w:p>
    <w:p w14:paraId="43A8D81F"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3F77ED23"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poetiske modus</w:t>
      </w:r>
    </w:p>
    <w:p w14:paraId="76D12351"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Den poetiske dokumentarfilm har rødder i den modernistiske avantgarde og formidler stemninger, følelser og tanker snarere end konkrete påstande. Filmene er ofte formbevidste og hænger sig ikke i, om der er sammenhæng i tid og sted. </w:t>
      </w:r>
    </w:p>
    <w:p w14:paraId="5044BED4"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 </w:t>
      </w:r>
    </w:p>
    <w:p w14:paraId="7859B423"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b/>
          <w:bCs/>
          <w:color w:val="000000"/>
          <w:kern w:val="0"/>
          <w:lang w:eastAsia="da-DK"/>
          <w14:ligatures w14:val="none"/>
        </w:rPr>
        <w:t>Den refleksive modus</w:t>
      </w:r>
    </w:p>
    <w:p w14:paraId="24609CDA" w14:textId="77777777" w:rsidR="003F3F31" w:rsidRPr="003F3F31" w:rsidRDefault="003F3F31" w:rsidP="003F3F31">
      <w:pPr>
        <w:rPr>
          <w:rFonts w:ascii="Cambria" w:eastAsia="Times New Roman" w:hAnsi="Cambria" w:cs="Times New Roman"/>
          <w:color w:val="000000"/>
          <w:kern w:val="0"/>
          <w:lang w:eastAsia="da-DK"/>
          <w14:ligatures w14:val="none"/>
        </w:rPr>
      </w:pPr>
      <w:r w:rsidRPr="003F3F31">
        <w:rPr>
          <w:rFonts w:ascii="Garamond" w:eastAsia="Times New Roman" w:hAnsi="Garamond" w:cs="Times New Roman"/>
          <w:color w:val="000000"/>
          <w:kern w:val="0"/>
          <w:lang w:eastAsia="da-DK"/>
          <w14:ligatures w14:val="none"/>
        </w:rPr>
        <w:t>Refleksive dokumentarfilm er metafilm, der peger på sig selv og deres tilblivelse som film. Filmkameraet bliver ofte vist i filmen, og filmen forholder sig eksplicit til det problematiske i at skildre virkeligheden. </w:t>
      </w:r>
    </w:p>
    <w:p w14:paraId="4E686320" w14:textId="77777777" w:rsidR="00001EFF" w:rsidRDefault="00001EFF" w:rsidP="00001EFF">
      <w:pPr>
        <w:rPr>
          <w:rFonts w:ascii="Garamond" w:hAnsi="Garamond"/>
        </w:rPr>
      </w:pPr>
    </w:p>
    <w:p w14:paraId="58583E58" w14:textId="2DCC5E75" w:rsidR="003B47A9" w:rsidRPr="003B47A9" w:rsidRDefault="003B47A9" w:rsidP="003B47A9">
      <w:pPr>
        <w:pStyle w:val="Listeafsnit"/>
        <w:numPr>
          <w:ilvl w:val="0"/>
          <w:numId w:val="8"/>
        </w:numPr>
        <w:rPr>
          <w:rFonts w:ascii="Cambria" w:eastAsia="Times New Roman" w:hAnsi="Cambria" w:cs="Times New Roman"/>
          <w:color w:val="000000"/>
          <w:kern w:val="0"/>
          <w:lang w:eastAsia="da-DK"/>
          <w14:ligatures w14:val="none"/>
        </w:rPr>
      </w:pPr>
      <w:r w:rsidRPr="003B47A9">
        <w:rPr>
          <w:rFonts w:ascii="Garamond" w:eastAsia="Times New Roman" w:hAnsi="Garamond" w:cs="Times New Roman"/>
          <w:color w:val="000000"/>
          <w:kern w:val="0"/>
          <w:lang w:eastAsia="da-DK"/>
          <w14:ligatures w14:val="none"/>
        </w:rPr>
        <w:t xml:space="preserve">Det </w:t>
      </w:r>
      <w:r>
        <w:rPr>
          <w:rFonts w:ascii="Garamond" w:eastAsia="Times New Roman" w:hAnsi="Garamond" w:cs="Times New Roman"/>
          <w:color w:val="000000"/>
          <w:kern w:val="0"/>
          <w:lang w:eastAsia="da-DK"/>
          <w14:ligatures w14:val="none"/>
        </w:rPr>
        <w:t xml:space="preserve">kan være svært at placere den enkelte dokumentarfilm inden for Nichols’ meget brede kategorier. Umiddelbart er ’Faderen, sønnerne &amp; Helligånden’ en observerende dokumentar, men den rene observerende stil og metode brydes, når vi hører Sønderby Jepsens spørgsmål til filmens personer. Så bliver filmen deltagende. Prøv i fællesskab at finde beviser for, at filmen er observerende med deltagende aspekter. </w:t>
      </w:r>
    </w:p>
    <w:p w14:paraId="4C5C9D25" w14:textId="2801C051" w:rsidR="003B47A9" w:rsidRPr="003B47A9" w:rsidRDefault="003B47A9" w:rsidP="003B47A9">
      <w:pPr>
        <w:ind w:left="720" w:hanging="360"/>
        <w:rPr>
          <w:rFonts w:ascii="Cambria" w:eastAsia="Times New Roman" w:hAnsi="Cambria" w:cs="Times New Roman"/>
          <w:color w:val="000000"/>
          <w:kern w:val="0"/>
          <w:lang w:eastAsia="da-DK"/>
          <w14:ligatures w14:val="none"/>
        </w:rPr>
      </w:pPr>
      <w:r w:rsidRPr="003B47A9">
        <w:rPr>
          <w:rFonts w:ascii="Symbol" w:eastAsia="Times New Roman" w:hAnsi="Symbol" w:cs="Times New Roman"/>
          <w:color w:val="000000"/>
          <w:kern w:val="0"/>
          <w:lang w:eastAsia="da-DK"/>
          <w14:ligatures w14:val="none"/>
        </w:rPr>
        <w:t>·</w:t>
      </w:r>
      <w:r w:rsidRPr="003B47A9">
        <w:rPr>
          <w:rFonts w:ascii="Times New Roman" w:eastAsia="Times New Roman" w:hAnsi="Times New Roman" w:cs="Times New Roman"/>
          <w:color w:val="000000"/>
          <w:kern w:val="0"/>
          <w:lang w:eastAsia="da-DK"/>
          <w14:ligatures w14:val="none"/>
        </w:rPr>
        <w:t>    </w:t>
      </w:r>
      <w:r w:rsidRPr="003B47A9">
        <w:rPr>
          <w:rFonts w:ascii="Garamond" w:eastAsia="Times New Roman" w:hAnsi="Garamond" w:cs="Times New Roman"/>
          <w:color w:val="000000"/>
          <w:kern w:val="0"/>
          <w:lang w:eastAsia="da-DK"/>
          <w14:ligatures w14:val="none"/>
        </w:rPr>
        <w:t xml:space="preserve">Hvilken effekt har det, at filmen er lavet, som den er? Hvordan kunne man forestille sig resultatet, hvis </w:t>
      </w:r>
      <w:r>
        <w:rPr>
          <w:rFonts w:ascii="Garamond" w:eastAsia="Times New Roman" w:hAnsi="Garamond" w:cs="Times New Roman"/>
          <w:color w:val="000000"/>
          <w:kern w:val="0"/>
          <w:lang w:eastAsia="da-DK"/>
          <w14:ligatures w14:val="none"/>
        </w:rPr>
        <w:t>Sønderby Jepsen</w:t>
      </w:r>
      <w:r w:rsidRPr="003B47A9">
        <w:rPr>
          <w:rFonts w:ascii="Garamond" w:eastAsia="Times New Roman" w:hAnsi="Garamond" w:cs="Times New Roman"/>
          <w:color w:val="000000"/>
          <w:kern w:val="0"/>
          <w:lang w:eastAsia="da-DK"/>
          <w14:ligatures w14:val="none"/>
        </w:rPr>
        <w:t xml:space="preserve"> havde ladet </w:t>
      </w:r>
      <w:r>
        <w:rPr>
          <w:rFonts w:ascii="Garamond" w:eastAsia="Times New Roman" w:hAnsi="Garamond" w:cs="Times New Roman"/>
          <w:color w:val="000000"/>
          <w:kern w:val="0"/>
          <w:lang w:eastAsia="da-DK"/>
          <w14:ligatures w14:val="none"/>
        </w:rPr>
        <w:t xml:space="preserve">filmen være båret af opstille interviews, eller hvis filmen havde haft et mere poetisk præg?  Hvad ville være gået tabt og hvad ville man have kunnet få i stedet? </w:t>
      </w:r>
    </w:p>
    <w:p w14:paraId="180572DB" w14:textId="5B0AF1B8" w:rsidR="003B47A9" w:rsidRDefault="003B47A9" w:rsidP="003B47A9">
      <w:pPr>
        <w:ind w:left="720" w:hanging="360"/>
        <w:rPr>
          <w:rFonts w:ascii="Garamond" w:eastAsia="Times New Roman" w:hAnsi="Garamond" w:cs="Times New Roman"/>
          <w:color w:val="000000"/>
          <w:kern w:val="0"/>
          <w:lang w:eastAsia="da-DK"/>
          <w14:ligatures w14:val="none"/>
        </w:rPr>
      </w:pPr>
      <w:r w:rsidRPr="003B47A9">
        <w:rPr>
          <w:rFonts w:ascii="Symbol" w:eastAsia="Times New Roman" w:hAnsi="Symbol" w:cs="Times New Roman"/>
          <w:color w:val="000000"/>
          <w:kern w:val="0"/>
          <w:lang w:eastAsia="da-DK"/>
          <w14:ligatures w14:val="none"/>
        </w:rPr>
        <w:lastRenderedPageBreak/>
        <w:t>·</w:t>
      </w:r>
      <w:r w:rsidRPr="003B47A9">
        <w:rPr>
          <w:rFonts w:ascii="Times New Roman" w:eastAsia="Times New Roman" w:hAnsi="Times New Roman" w:cs="Times New Roman"/>
          <w:color w:val="000000"/>
          <w:kern w:val="0"/>
          <w:lang w:eastAsia="da-DK"/>
          <w14:ligatures w14:val="none"/>
        </w:rPr>
        <w:t>    </w:t>
      </w:r>
      <w:r w:rsidRPr="003B47A9">
        <w:rPr>
          <w:rFonts w:ascii="Garamond" w:eastAsia="Times New Roman" w:hAnsi="Garamond" w:cs="Times New Roman"/>
          <w:color w:val="000000"/>
          <w:kern w:val="0"/>
          <w:lang w:eastAsia="da-DK"/>
          <w14:ligatures w14:val="none"/>
        </w:rPr>
        <w:t xml:space="preserve">Hvad kan </w:t>
      </w:r>
      <w:r>
        <w:rPr>
          <w:rFonts w:ascii="Garamond" w:eastAsia="Times New Roman" w:hAnsi="Garamond" w:cs="Times New Roman"/>
          <w:color w:val="000000"/>
          <w:kern w:val="0"/>
          <w:lang w:eastAsia="da-DK"/>
          <w14:ligatures w14:val="none"/>
        </w:rPr>
        <w:t xml:space="preserve">en film som </w:t>
      </w:r>
      <w:r w:rsidRPr="003B47A9">
        <w:rPr>
          <w:rFonts w:ascii="Garamond" w:eastAsia="Times New Roman" w:hAnsi="Garamond" w:cs="Times New Roman"/>
          <w:color w:val="000000"/>
          <w:kern w:val="0"/>
          <w:lang w:eastAsia="da-DK"/>
          <w14:ligatures w14:val="none"/>
        </w:rPr>
        <w:t>’</w:t>
      </w:r>
      <w:r>
        <w:rPr>
          <w:rFonts w:ascii="Garamond" w:eastAsia="Times New Roman" w:hAnsi="Garamond" w:cs="Times New Roman"/>
          <w:color w:val="000000"/>
          <w:kern w:val="0"/>
          <w:lang w:eastAsia="da-DK"/>
          <w14:ligatures w14:val="none"/>
        </w:rPr>
        <w:t>Faderen, sønnerne &amp; Helligånden</w:t>
      </w:r>
      <w:r w:rsidRPr="003B47A9">
        <w:rPr>
          <w:rFonts w:ascii="Garamond" w:eastAsia="Times New Roman" w:hAnsi="Garamond" w:cs="Times New Roman"/>
          <w:color w:val="000000"/>
          <w:kern w:val="0"/>
          <w:lang w:eastAsia="da-DK"/>
          <w14:ligatures w14:val="none"/>
        </w:rPr>
        <w:t xml:space="preserve">’ </w:t>
      </w:r>
      <w:r>
        <w:rPr>
          <w:rFonts w:ascii="Garamond" w:eastAsia="Times New Roman" w:hAnsi="Garamond" w:cs="Times New Roman"/>
          <w:color w:val="000000"/>
          <w:kern w:val="0"/>
          <w:lang w:eastAsia="da-DK"/>
          <w14:ligatures w14:val="none"/>
        </w:rPr>
        <w:t xml:space="preserve">fortælle os, som vi ikke får at vide gennem fx nyhedsudsendelser? </w:t>
      </w:r>
    </w:p>
    <w:p w14:paraId="4BD6B7DE" w14:textId="5CE28345" w:rsidR="003B47A9" w:rsidRDefault="003B47A9" w:rsidP="003B47A9">
      <w:pPr>
        <w:pStyle w:val="Listeafsnit"/>
        <w:numPr>
          <w:ilvl w:val="0"/>
          <w:numId w:val="8"/>
        </w:numPr>
        <w:rPr>
          <w:rFonts w:ascii="Garamond" w:eastAsia="Times New Roman" w:hAnsi="Garamond" w:cs="Times New Roman"/>
          <w:color w:val="000000"/>
          <w:kern w:val="0"/>
          <w:lang w:eastAsia="da-DK"/>
          <w14:ligatures w14:val="none"/>
        </w:rPr>
      </w:pPr>
      <w:r>
        <w:rPr>
          <w:rFonts w:ascii="Garamond" w:eastAsia="Times New Roman" w:hAnsi="Garamond" w:cs="Times New Roman"/>
          <w:color w:val="000000"/>
          <w:kern w:val="0"/>
          <w:lang w:eastAsia="da-DK"/>
          <w14:ligatures w14:val="none"/>
        </w:rPr>
        <w:t xml:space="preserve">Sønderby Jepsen gør også brug af en række virkemidler, som vi kender fra fiktionen: Den tydelige handling, der har indbygget spændingskurven, måden han gør filmens personer til karakterer på, og den stærke følelsesmæssige indlevelse, når vi identificerer os med Henrik, Christian og Alexander og får sympati for deres udfordringer. </w:t>
      </w:r>
      <w:r w:rsidR="00FF1984">
        <w:rPr>
          <w:rFonts w:ascii="Garamond" w:eastAsia="Times New Roman" w:hAnsi="Garamond" w:cs="Times New Roman"/>
          <w:color w:val="000000"/>
          <w:kern w:val="0"/>
          <w:lang w:eastAsia="da-DK"/>
          <w14:ligatures w14:val="none"/>
        </w:rPr>
        <w:t>Diskuter hvorfor Sønderby Jepsen har valgt at iscenesætte historien på præcis denne måde?</w:t>
      </w:r>
    </w:p>
    <w:p w14:paraId="07ED937D" w14:textId="77777777" w:rsidR="00272730" w:rsidRDefault="00272730" w:rsidP="00272730">
      <w:pPr>
        <w:rPr>
          <w:rFonts w:ascii="Garamond" w:eastAsia="Times New Roman" w:hAnsi="Garamond" w:cs="Times New Roman"/>
          <w:color w:val="000000"/>
          <w:kern w:val="0"/>
          <w:lang w:eastAsia="da-DK"/>
          <w14:ligatures w14:val="none"/>
        </w:rPr>
      </w:pPr>
    </w:p>
    <w:p w14:paraId="4BD1F2D9" w14:textId="4EB761E5" w:rsidR="00272730" w:rsidRPr="00272730" w:rsidRDefault="00272730" w:rsidP="00272730">
      <w:pPr>
        <w:rPr>
          <w:rFonts w:ascii="Garamond" w:eastAsia="Times New Roman" w:hAnsi="Garamond" w:cs="Times New Roman"/>
          <w:color w:val="000000"/>
          <w:kern w:val="0"/>
          <w:lang w:eastAsia="da-DK"/>
          <w14:ligatures w14:val="none"/>
        </w:rPr>
      </w:pPr>
      <w:r>
        <w:rPr>
          <w:rFonts w:ascii="Garamond" w:eastAsia="Times New Roman" w:hAnsi="Garamond" w:cs="Times New Roman"/>
          <w:noProof/>
          <w:color w:val="000000"/>
          <w:kern w:val="0"/>
          <w:lang w:eastAsia="da-DK"/>
        </w:rPr>
        <w:drawing>
          <wp:inline distT="0" distB="0" distL="0" distR="0" wp14:anchorId="6C336255" wp14:editId="62FA21A6">
            <wp:extent cx="6120130" cy="3432810"/>
            <wp:effectExtent l="0" t="0" r="1270" b="0"/>
            <wp:docPr id="2025115130" name="Billede 6" descr="Et billede, der indeholder udendørs, sky, tøj,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15130" name="Billede 6" descr="Et billede, der indeholder udendørs, sky, tøj, menneske&#10;&#10;Indhold genereret af kunstig intelligens kan være fork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32810"/>
                    </a:xfrm>
                    <a:prstGeom prst="rect">
                      <a:avLst/>
                    </a:prstGeom>
                  </pic:spPr>
                </pic:pic>
              </a:graphicData>
            </a:graphic>
          </wp:inline>
        </w:drawing>
      </w:r>
    </w:p>
    <w:p w14:paraId="49DF52F8" w14:textId="77777777" w:rsidR="003B47A9" w:rsidRDefault="003B47A9" w:rsidP="003B47A9">
      <w:pPr>
        <w:ind w:left="720" w:hanging="360"/>
        <w:rPr>
          <w:rFonts w:ascii="Garamond" w:eastAsia="Times New Roman" w:hAnsi="Garamond" w:cs="Times New Roman"/>
          <w:color w:val="000000"/>
          <w:kern w:val="0"/>
          <w:lang w:eastAsia="da-DK"/>
          <w14:ligatures w14:val="none"/>
        </w:rPr>
      </w:pPr>
    </w:p>
    <w:p w14:paraId="59370B2A" w14:textId="77777777" w:rsidR="003B47A9" w:rsidRPr="003B47A9" w:rsidRDefault="003B47A9" w:rsidP="003B47A9">
      <w:pPr>
        <w:ind w:left="720" w:hanging="360"/>
        <w:rPr>
          <w:rFonts w:ascii="Cambria" w:eastAsia="Times New Roman" w:hAnsi="Cambria" w:cs="Times New Roman"/>
          <w:color w:val="000000"/>
          <w:kern w:val="0"/>
          <w:lang w:eastAsia="da-DK"/>
          <w14:ligatures w14:val="none"/>
        </w:rPr>
      </w:pPr>
    </w:p>
    <w:p w14:paraId="2802391A" w14:textId="77777777" w:rsidR="00C47B2D" w:rsidRPr="003F3F31" w:rsidRDefault="00C47B2D"/>
    <w:sectPr w:rsidR="00C47B2D" w:rsidRPr="003F3F3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F0992"/>
    <w:multiLevelType w:val="hybridMultilevel"/>
    <w:tmpl w:val="CD885E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DF328C4"/>
    <w:multiLevelType w:val="hybridMultilevel"/>
    <w:tmpl w:val="1E84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F0546"/>
    <w:multiLevelType w:val="hybridMultilevel"/>
    <w:tmpl w:val="EA9E51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0E7724E"/>
    <w:multiLevelType w:val="hybridMultilevel"/>
    <w:tmpl w:val="05561A30"/>
    <w:lvl w:ilvl="0" w:tplc="EDD24166">
      <w:start w:val="1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BE2914"/>
    <w:multiLevelType w:val="hybridMultilevel"/>
    <w:tmpl w:val="5A888C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9AE1639"/>
    <w:multiLevelType w:val="hybridMultilevel"/>
    <w:tmpl w:val="591013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F637753"/>
    <w:multiLevelType w:val="hybridMultilevel"/>
    <w:tmpl w:val="126874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7611546"/>
    <w:multiLevelType w:val="hybridMultilevel"/>
    <w:tmpl w:val="8B3AAE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16894908">
    <w:abstractNumId w:val="3"/>
  </w:num>
  <w:num w:numId="2" w16cid:durableId="1597325311">
    <w:abstractNumId w:val="1"/>
  </w:num>
  <w:num w:numId="3" w16cid:durableId="1353651490">
    <w:abstractNumId w:val="5"/>
  </w:num>
  <w:num w:numId="4" w16cid:durableId="1972055286">
    <w:abstractNumId w:val="2"/>
  </w:num>
  <w:num w:numId="5" w16cid:durableId="844904761">
    <w:abstractNumId w:val="7"/>
  </w:num>
  <w:num w:numId="6" w16cid:durableId="1379668365">
    <w:abstractNumId w:val="6"/>
  </w:num>
  <w:num w:numId="7" w16cid:durableId="1662614651">
    <w:abstractNumId w:val="4"/>
  </w:num>
  <w:num w:numId="8" w16cid:durableId="1629043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EFF"/>
    <w:rsid w:val="00001EFF"/>
    <w:rsid w:val="000C040C"/>
    <w:rsid w:val="000E3787"/>
    <w:rsid w:val="001046D3"/>
    <w:rsid w:val="001158D8"/>
    <w:rsid w:val="00244041"/>
    <w:rsid w:val="00272730"/>
    <w:rsid w:val="00303729"/>
    <w:rsid w:val="00373332"/>
    <w:rsid w:val="00373AE1"/>
    <w:rsid w:val="003803EB"/>
    <w:rsid w:val="003A6FB4"/>
    <w:rsid w:val="003B47A9"/>
    <w:rsid w:val="003F3F31"/>
    <w:rsid w:val="00505F46"/>
    <w:rsid w:val="005309C8"/>
    <w:rsid w:val="005700AC"/>
    <w:rsid w:val="005903E9"/>
    <w:rsid w:val="00633988"/>
    <w:rsid w:val="00675AAB"/>
    <w:rsid w:val="00697A5E"/>
    <w:rsid w:val="00756E03"/>
    <w:rsid w:val="007C36FB"/>
    <w:rsid w:val="007E6A28"/>
    <w:rsid w:val="008175C0"/>
    <w:rsid w:val="00822891"/>
    <w:rsid w:val="0082793C"/>
    <w:rsid w:val="00842364"/>
    <w:rsid w:val="008579F1"/>
    <w:rsid w:val="00863852"/>
    <w:rsid w:val="00872632"/>
    <w:rsid w:val="0090501B"/>
    <w:rsid w:val="00920BED"/>
    <w:rsid w:val="00986C82"/>
    <w:rsid w:val="00995A3C"/>
    <w:rsid w:val="00A71B8E"/>
    <w:rsid w:val="00AC0681"/>
    <w:rsid w:val="00B5383B"/>
    <w:rsid w:val="00C1065C"/>
    <w:rsid w:val="00C30D1B"/>
    <w:rsid w:val="00C32A1A"/>
    <w:rsid w:val="00C40F12"/>
    <w:rsid w:val="00C433CA"/>
    <w:rsid w:val="00C47B2D"/>
    <w:rsid w:val="00C75D8F"/>
    <w:rsid w:val="00CA3070"/>
    <w:rsid w:val="00CB5CDD"/>
    <w:rsid w:val="00CC3904"/>
    <w:rsid w:val="00D80E15"/>
    <w:rsid w:val="00DA63FE"/>
    <w:rsid w:val="00E001E5"/>
    <w:rsid w:val="00E26418"/>
    <w:rsid w:val="00F13E8F"/>
    <w:rsid w:val="00F34B64"/>
    <w:rsid w:val="00F43332"/>
    <w:rsid w:val="00F508AB"/>
    <w:rsid w:val="00F62DF4"/>
    <w:rsid w:val="00F82FC2"/>
    <w:rsid w:val="00FA6258"/>
    <w:rsid w:val="00FB6526"/>
    <w:rsid w:val="00FF198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70BC"/>
  <w15:chartTrackingRefBased/>
  <w15:docId w15:val="{ACB28A22-3CEA-834C-853E-881410DD1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FF"/>
  </w:style>
  <w:style w:type="paragraph" w:styleId="Overskrift1">
    <w:name w:val="heading 1"/>
    <w:basedOn w:val="Normal"/>
    <w:next w:val="Normal"/>
    <w:link w:val="Overskrift1Tegn"/>
    <w:uiPriority w:val="9"/>
    <w:qFormat/>
    <w:rsid w:val="00001E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01E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01EF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01EF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01EF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01EFF"/>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01EFF"/>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01EFF"/>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01EFF"/>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01EF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001EF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001EF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001EF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001EF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001EF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01EF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01EF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01EFF"/>
    <w:rPr>
      <w:rFonts w:eastAsiaTheme="majorEastAsia" w:cstheme="majorBidi"/>
      <w:color w:val="272727" w:themeColor="text1" w:themeTint="D8"/>
    </w:rPr>
  </w:style>
  <w:style w:type="paragraph" w:styleId="Titel">
    <w:name w:val="Title"/>
    <w:basedOn w:val="Normal"/>
    <w:next w:val="Normal"/>
    <w:link w:val="TitelTegn"/>
    <w:uiPriority w:val="10"/>
    <w:qFormat/>
    <w:rsid w:val="00001EFF"/>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01EF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01EFF"/>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001EF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01EFF"/>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001EFF"/>
    <w:rPr>
      <w:i/>
      <w:iCs/>
      <w:color w:val="404040" w:themeColor="text1" w:themeTint="BF"/>
    </w:rPr>
  </w:style>
  <w:style w:type="paragraph" w:styleId="Listeafsnit">
    <w:name w:val="List Paragraph"/>
    <w:basedOn w:val="Normal"/>
    <w:uiPriority w:val="34"/>
    <w:qFormat/>
    <w:rsid w:val="00001EFF"/>
    <w:pPr>
      <w:ind w:left="720"/>
      <w:contextualSpacing/>
    </w:pPr>
  </w:style>
  <w:style w:type="character" w:styleId="Kraftigfremhvning">
    <w:name w:val="Intense Emphasis"/>
    <w:basedOn w:val="Standardskrifttypeiafsnit"/>
    <w:uiPriority w:val="21"/>
    <w:qFormat/>
    <w:rsid w:val="00001EFF"/>
    <w:rPr>
      <w:i/>
      <w:iCs/>
      <w:color w:val="0F4761" w:themeColor="accent1" w:themeShade="BF"/>
    </w:rPr>
  </w:style>
  <w:style w:type="paragraph" w:styleId="Strktcitat">
    <w:name w:val="Intense Quote"/>
    <w:basedOn w:val="Normal"/>
    <w:next w:val="Normal"/>
    <w:link w:val="StrktcitatTegn"/>
    <w:uiPriority w:val="30"/>
    <w:qFormat/>
    <w:rsid w:val="00001E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001EFF"/>
    <w:rPr>
      <w:i/>
      <w:iCs/>
      <w:color w:val="0F4761" w:themeColor="accent1" w:themeShade="BF"/>
    </w:rPr>
  </w:style>
  <w:style w:type="character" w:styleId="Kraftighenvisning">
    <w:name w:val="Intense Reference"/>
    <w:basedOn w:val="Standardskrifttypeiafsnit"/>
    <w:uiPriority w:val="32"/>
    <w:qFormat/>
    <w:rsid w:val="00001EFF"/>
    <w:rPr>
      <w:b/>
      <w:bCs/>
      <w:smallCaps/>
      <w:color w:val="0F4761" w:themeColor="accent1" w:themeShade="BF"/>
      <w:spacing w:val="5"/>
    </w:rPr>
  </w:style>
  <w:style w:type="character" w:styleId="Hyperlink">
    <w:name w:val="Hyperlink"/>
    <w:basedOn w:val="Standardskrifttypeiafsnit"/>
    <w:uiPriority w:val="99"/>
    <w:unhideWhenUsed/>
    <w:rsid w:val="007E6A28"/>
    <w:rPr>
      <w:color w:val="467886" w:themeColor="hyperlink"/>
      <w:u w:val="single"/>
    </w:rPr>
  </w:style>
  <w:style w:type="character" w:styleId="Ulstomtale">
    <w:name w:val="Unresolved Mention"/>
    <w:basedOn w:val="Standardskrifttypeiafsnit"/>
    <w:uiPriority w:val="99"/>
    <w:semiHidden/>
    <w:unhideWhenUsed/>
    <w:rsid w:val="007E6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060795">
      <w:bodyDiv w:val="1"/>
      <w:marLeft w:val="0"/>
      <w:marRight w:val="0"/>
      <w:marTop w:val="0"/>
      <w:marBottom w:val="0"/>
      <w:divBdr>
        <w:top w:val="none" w:sz="0" w:space="0" w:color="auto"/>
        <w:left w:val="none" w:sz="0" w:space="0" w:color="auto"/>
        <w:bottom w:val="none" w:sz="0" w:space="0" w:color="auto"/>
        <w:right w:val="none" w:sz="0" w:space="0" w:color="auto"/>
      </w:divBdr>
    </w:div>
    <w:div w:id="107624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assesamfund.d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10</Pages>
  <Words>2642</Words>
  <Characters>16121</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Sommer Boysen</dc:creator>
  <cp:keywords/>
  <dc:description/>
  <cp:lastModifiedBy>Sophie Worning</cp:lastModifiedBy>
  <cp:revision>20</cp:revision>
  <dcterms:created xsi:type="dcterms:W3CDTF">2025-02-27T07:19:00Z</dcterms:created>
  <dcterms:modified xsi:type="dcterms:W3CDTF">2025-03-18T10:17:00Z</dcterms:modified>
</cp:coreProperties>
</file>